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2ABE25" w14:textId="598D43CA" w:rsidR="00F85DFD" w:rsidRPr="003277B8" w:rsidRDefault="00085C75" w:rsidP="003204AA">
      <w:pPr>
        <w:pStyle w:val="MBT"/>
        <w:rPr>
          <w:rFonts w:eastAsia="Calibri"/>
          <w:lang w:val="en-GB"/>
        </w:rPr>
        <w:sectPr w:rsidR="00F85DFD" w:rsidRPr="003277B8" w:rsidSect="00351E21">
          <w:footerReference w:type="first" r:id="rId9"/>
          <w:type w:val="continuous"/>
          <w:pgSz w:w="11906" w:h="16838" w:code="9"/>
          <w:pgMar w:top="720" w:right="720" w:bottom="720" w:left="720" w:header="709" w:footer="709" w:gutter="0"/>
          <w:cols w:space="708"/>
          <w:docGrid w:linePitch="360"/>
        </w:sectPr>
      </w:pPr>
      <w:r w:rsidRPr="003277B8">
        <w:rPr>
          <w:rFonts w:eastAsia="Calibri"/>
          <w:noProof/>
          <w:lang w:val="fr-BE" w:eastAsia="fr-BE"/>
        </w:rPr>
        <mc:AlternateContent>
          <mc:Choice Requires="wpg">
            <w:drawing>
              <wp:anchor distT="0" distB="0" distL="114300" distR="114300" simplePos="0" relativeHeight="251665920" behindDoc="0" locked="0" layoutInCell="1" allowOverlap="1" wp14:anchorId="7CC6D35A" wp14:editId="7B24130F">
                <wp:simplePos x="0" y="0"/>
                <wp:positionH relativeFrom="column">
                  <wp:posOffset>628650</wp:posOffset>
                </wp:positionH>
                <wp:positionV relativeFrom="paragraph">
                  <wp:posOffset>76200</wp:posOffset>
                </wp:positionV>
                <wp:extent cx="6144039" cy="4363299"/>
                <wp:effectExtent l="0" t="0" r="28575" b="0"/>
                <wp:wrapNone/>
                <wp:docPr id="25" name="Group 25"/>
                <wp:cNvGraphicFramePr/>
                <a:graphic xmlns:a="http://schemas.openxmlformats.org/drawingml/2006/main">
                  <a:graphicData uri="http://schemas.microsoft.com/office/word/2010/wordprocessingGroup">
                    <wpg:wgp>
                      <wpg:cNvGrpSpPr/>
                      <wpg:grpSpPr>
                        <a:xfrm>
                          <a:off x="0" y="0"/>
                          <a:ext cx="6144039" cy="4363299"/>
                          <a:chOff x="-824616" y="0"/>
                          <a:chExt cx="6144039" cy="4363299"/>
                        </a:xfrm>
                      </wpg:grpSpPr>
                      <wps:wsp>
                        <wps:cNvPr id="18" name="Straight Connector 5"/>
                        <wps:cNvCnPr>
                          <a:cxnSpLocks noChangeShapeType="1"/>
                        </wps:cNvCnPr>
                        <wps:spPr bwMode="auto">
                          <a:xfrm flipV="1">
                            <a:off x="5319423" y="39757"/>
                            <a:ext cx="0" cy="2825262"/>
                          </a:xfrm>
                          <a:prstGeom prst="line">
                            <a:avLst/>
                          </a:prstGeom>
                          <a:noFill/>
                          <a:ln w="38100" algn="ctr">
                            <a:solidFill>
                              <a:schemeClr val="tx2"/>
                            </a:solidFill>
                            <a:round/>
                            <a:headEnd/>
                            <a:tailEnd/>
                          </a:ln>
                          <a:extLst>
                            <a:ext uri="{909E8E84-426E-40DD-AFC4-6F175D3DCCD1}">
                              <a14:hiddenFill xmlns:a14="http://schemas.microsoft.com/office/drawing/2010/main">
                                <a:noFill/>
                              </a14:hiddenFill>
                            </a:ext>
                          </a:extLst>
                        </wps:spPr>
                        <wps:bodyPr/>
                      </wps:wsp>
                      <wps:wsp>
                        <wps:cNvPr id="19" name="Text Box 6"/>
                        <wps:cNvSpPr txBox="1">
                          <a:spLocks noChangeArrowheads="1"/>
                        </wps:cNvSpPr>
                        <wps:spPr bwMode="auto">
                          <a:xfrm>
                            <a:off x="-824616" y="0"/>
                            <a:ext cx="5881334" cy="24647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ACA8A0" w14:textId="77777777" w:rsidR="00673574" w:rsidRPr="00590213" w:rsidRDefault="00673574" w:rsidP="00590213">
                              <w:pPr>
                                <w:spacing w:after="160" w:line="259" w:lineRule="auto"/>
                                <w:jc w:val="right"/>
                                <w:rPr>
                                  <w:rFonts w:ascii="Century Gothic" w:eastAsia="Calibri" w:hAnsi="Century Gothic"/>
                                  <w:b/>
                                  <w:sz w:val="52"/>
                                  <w:szCs w:val="56"/>
                                  <w:lang w:eastAsia="en-US"/>
                                </w:rPr>
                              </w:pPr>
                              <w:r w:rsidRPr="00590213">
                                <w:rPr>
                                  <w:rFonts w:ascii="Century Gothic" w:eastAsia="Calibri" w:hAnsi="Century Gothic"/>
                                  <w:b/>
                                  <w:bCs/>
                                  <w:i/>
                                  <w:sz w:val="52"/>
                                  <w:szCs w:val="56"/>
                                  <w:lang w:eastAsia="en-US"/>
                                </w:rPr>
                                <w:t>Factual analysis of Member States Investors’ Schemes granting citizenship or residence to third-country nationals investing in the said Member State</w:t>
                              </w:r>
                            </w:p>
                            <w:p w14:paraId="7623AAF4" w14:textId="0EBF9465" w:rsidR="00673574" w:rsidRPr="00B35152" w:rsidRDefault="00673574" w:rsidP="00A57A4A">
                              <w:pPr>
                                <w:jc w:val="right"/>
                                <w:rPr>
                                  <w:rFonts w:ascii="Century Gothic" w:hAnsi="Century Gothic"/>
                                  <w:b/>
                                  <w:sz w:val="48"/>
                                  <w:szCs w:val="56"/>
                                </w:rPr>
                              </w:pPr>
                            </w:p>
                          </w:txbxContent>
                        </wps:txbx>
                        <wps:bodyPr rot="0" vert="horz" wrap="square" lIns="91440" tIns="45720" rIns="91440" bIns="45720" anchor="t" anchorCtr="0" upright="1">
                          <a:noAutofit/>
                        </wps:bodyPr>
                      </wps:wsp>
                      <wps:wsp>
                        <wps:cNvPr id="20" name="Text Box 7"/>
                        <wps:cNvSpPr txBox="1">
                          <a:spLocks noChangeArrowheads="1"/>
                        </wps:cNvSpPr>
                        <wps:spPr bwMode="auto">
                          <a:xfrm>
                            <a:off x="-824616" y="2464420"/>
                            <a:ext cx="5883794" cy="1088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770ED0" w14:textId="39D94ACB" w:rsidR="00673574" w:rsidRPr="00590213" w:rsidRDefault="00673574" w:rsidP="00590213">
                              <w:pPr>
                                <w:jc w:val="right"/>
                                <w:rPr>
                                  <w:rFonts w:ascii="Century Gothic" w:hAnsi="Century Gothic"/>
                                  <w:b/>
                                  <w:i/>
                                  <w:sz w:val="48"/>
                                  <w:szCs w:val="48"/>
                                </w:rPr>
                              </w:pPr>
                              <w:r w:rsidRPr="00590213">
                                <w:rPr>
                                  <w:rFonts w:ascii="Century Gothic" w:hAnsi="Century Gothic"/>
                                  <w:b/>
                                  <w:i/>
                                  <w:sz w:val="48"/>
                                  <w:szCs w:val="48"/>
                                </w:rPr>
                                <w:t>Deliverable B.I</w:t>
                              </w:r>
                              <w:r>
                                <w:rPr>
                                  <w:rFonts w:ascii="Century Gothic" w:hAnsi="Century Gothic"/>
                                  <w:b/>
                                  <w:i/>
                                  <w:sz w:val="48"/>
                                  <w:szCs w:val="48"/>
                                </w:rPr>
                                <w:t>I</w:t>
                              </w:r>
                              <w:r w:rsidRPr="00590213">
                                <w:rPr>
                                  <w:rFonts w:ascii="Century Gothic" w:hAnsi="Century Gothic"/>
                                  <w:b/>
                                  <w:i/>
                                  <w:sz w:val="48"/>
                                  <w:szCs w:val="48"/>
                                </w:rPr>
                                <w:t xml:space="preserve"> Investors’ </w:t>
                              </w:r>
                              <w:r>
                                <w:rPr>
                                  <w:rFonts w:ascii="Century Gothic" w:hAnsi="Century Gothic"/>
                                  <w:b/>
                                  <w:i/>
                                  <w:sz w:val="48"/>
                                  <w:szCs w:val="48"/>
                                </w:rPr>
                                <w:t>Residence</w:t>
                              </w:r>
                              <w:r w:rsidRPr="00590213">
                                <w:rPr>
                                  <w:rFonts w:ascii="Century Gothic" w:hAnsi="Century Gothic"/>
                                  <w:b/>
                                  <w:i/>
                                  <w:sz w:val="48"/>
                                  <w:szCs w:val="48"/>
                                </w:rPr>
                                <w:t xml:space="preserve"> Schemes in </w:t>
                              </w:r>
                              <w:r>
                                <w:rPr>
                                  <w:rFonts w:ascii="Century Gothic" w:hAnsi="Century Gothic"/>
                                  <w:b/>
                                  <w:i/>
                                  <w:sz w:val="48"/>
                                  <w:szCs w:val="48"/>
                                </w:rPr>
                                <w:t>Luxembourg</w:t>
                              </w:r>
                            </w:p>
                          </w:txbxContent>
                        </wps:txbx>
                        <wps:bodyPr rot="0" vert="horz" wrap="square" lIns="91440" tIns="45720" rIns="91440" bIns="45720" anchor="t" anchorCtr="0" upright="1">
                          <a:noAutofit/>
                        </wps:bodyPr>
                      </wps:wsp>
                      <wps:wsp>
                        <wps:cNvPr id="24" name="Text Box 7"/>
                        <wps:cNvSpPr txBox="1">
                          <a:spLocks noChangeArrowheads="1"/>
                        </wps:cNvSpPr>
                        <wps:spPr bwMode="auto">
                          <a:xfrm>
                            <a:off x="243177" y="3840729"/>
                            <a:ext cx="4884779" cy="5225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0EA8EA" w14:textId="77777777" w:rsidR="00673574" w:rsidRPr="001D7DA5" w:rsidRDefault="00673574" w:rsidP="001D7DA5">
                              <w:pPr>
                                <w:jc w:val="right"/>
                                <w:rPr>
                                  <w:rFonts w:ascii="Century Gothic" w:hAnsi="Century Gothic"/>
                                  <w:bCs/>
                                  <w:i/>
                                </w:rPr>
                              </w:pPr>
                              <w:r w:rsidRPr="001D7DA5">
                                <w:rPr>
                                  <w:rFonts w:ascii="Century Gothic" w:hAnsi="Century Gothic"/>
                                  <w:bCs/>
                                  <w:i/>
                                </w:rPr>
                                <w:t>JUST/2016/RCIT/FW/RIGH/0152 (2017/06)</w:t>
                              </w:r>
                            </w:p>
                            <w:p w14:paraId="38520893" w14:textId="4733AF47" w:rsidR="00673574" w:rsidRPr="00BB78FE" w:rsidRDefault="00673574" w:rsidP="008652C9">
                              <w:pPr>
                                <w:jc w:val="right"/>
                                <w:rPr>
                                  <w:rFonts w:ascii="Century Gothic" w:hAnsi="Century Gothic"/>
                                  <w:i/>
                                </w:rPr>
                              </w:pP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25" o:spid="_x0000_s1026" style="position:absolute;left:0;text-align:left;margin-left:49.5pt;margin-top:6pt;width:483.8pt;height:343.55pt;z-index:251665920;mso-width-relative:margin;mso-height-relative:margin" coordorigin="-8246" coordsize="61440,43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">
                <v:line id="Straight Connector 5" o:spid="_x0000_s1027" style="position:absolute;flip:y;visibility:visible;mso-wrap-style:square" from="53194,397" to="53194,28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9/fsUAAADbAAAADwAAAGRycy9kb3ducmV2LnhtbESPQUsDQQyF74L/YYjQi9jZKmq7dlqK&#10;ICz0ZNuDx7CT7i7uZJaZtN36681B8JbwXt77slyPoTdnSrmL7GA2LcAQ19F33Dg47D8e5mCyIHvs&#10;I5ODK2VYr25vllj6eOFPOu+kMRrCuUQHrchQWpvrlgLmaRyIVTvGFFB0TY31CS8aHnr7WBQvNmDH&#10;2tDiQO8t1d+7U3BQ3Z+2i316bYbj+HPYfhXy/FSJc5O7cfMGRmiUf/PfdeUVX2H1Fx3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q9/fsUAAADbAAAADwAAAAAAAAAA&#10;AAAAAAChAgAAZHJzL2Rvd25yZXYueG1sUEsFBgAAAAAEAAQA+QAAAJMDAAAAAA==&#10;" strokecolor="#7ab800 [3215]" strokeweight="3pt"/>
                <v:shapetype id="_x0000_t202" coordsize="21600,21600" o:spt="202" path="m,l,21600r21600,l21600,xe">
                  <v:stroke joinstyle="miter"/>
                  <v:path gradientshapeok="t" o:connecttype="rect"/>
                </v:shapetype>
                <v:shape id="Text Box 6" o:spid="_x0000_s1028" type="#_x0000_t202" style="position:absolute;left:-8246;width:58813;height:246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tS4L8A&#10;AADbAAAADwAAAGRycy9kb3ducmV2LnhtbERP24rCMBB9F/yHMIIvsk2V9VaNsgqKr7p+wLQZ22Iz&#10;KU3W1r83C4JvczjXWW87U4kHNa60rGAcxSCIM6tLzhVcfw9fCxDOI2usLJOCJznYbvq9NSbatnym&#10;x8XnIoSwS1BB4X2dSOmyggy6yNbEgbvZxqAPsMmlbrAN4aaSkzieSYMlh4YCa9oXlN0vf0bB7dSO&#10;pss2Pfrr/Pw922E5T+1TqeGg+1mB8NT5j/jtPukwfwn/v4QD5O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W1LgvwAAANsAAAAPAAAAAAAAAAAAAAAAAJgCAABkcnMvZG93bnJl&#10;di54bWxQSwUGAAAAAAQABAD1AAAAhAMAAAAA&#10;" stroked="f">
                  <v:textbox>
                    <w:txbxContent>
                      <w:p w14:paraId="66ACA8A0" w14:textId="77777777" w:rsidR="00673574" w:rsidRPr="00590213" w:rsidRDefault="00673574" w:rsidP="00590213">
                        <w:pPr>
                          <w:spacing w:after="160" w:line="259" w:lineRule="auto"/>
                          <w:jc w:val="right"/>
                          <w:rPr>
                            <w:rFonts w:ascii="Century Gothic" w:eastAsia="Calibri" w:hAnsi="Century Gothic"/>
                            <w:b/>
                            <w:sz w:val="52"/>
                            <w:szCs w:val="56"/>
                            <w:lang w:eastAsia="en-US"/>
                          </w:rPr>
                        </w:pPr>
                        <w:r w:rsidRPr="00590213">
                          <w:rPr>
                            <w:rFonts w:ascii="Century Gothic" w:eastAsia="Calibri" w:hAnsi="Century Gothic"/>
                            <w:b/>
                            <w:bCs/>
                            <w:i/>
                            <w:sz w:val="52"/>
                            <w:szCs w:val="56"/>
                            <w:lang w:eastAsia="en-US"/>
                          </w:rPr>
                          <w:t>Factual analysis of Member States Investors’ Schemes granting citizenship or residence to third-country nationals investing in the said Member State</w:t>
                        </w:r>
                      </w:p>
                      <w:p w14:paraId="7623AAF4" w14:textId="0EBF9465" w:rsidR="00673574" w:rsidRPr="00B35152" w:rsidRDefault="00673574" w:rsidP="00A57A4A">
                        <w:pPr>
                          <w:jc w:val="right"/>
                          <w:rPr>
                            <w:rFonts w:ascii="Century Gothic" w:hAnsi="Century Gothic"/>
                            <w:b/>
                            <w:sz w:val="48"/>
                            <w:szCs w:val="56"/>
                          </w:rPr>
                        </w:pPr>
                      </w:p>
                    </w:txbxContent>
                  </v:textbox>
                </v:shape>
                <v:shape id="Text Box 7" o:spid="_x0000_s1029" type="#_x0000_t202" style="position:absolute;left:-8246;top:24644;width:58837;height:108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0xwLwA&#10;AADbAAAADwAAAGRycy9kb3ducmV2LnhtbERPSwrCMBDdC94hjOBGNFX8VqOooLj1c4CxGdtiMylN&#10;tPX2ZiG4fLz/atOYQrypcrllBcNBBII4sTrnVMHteujPQTiPrLGwTAo+5GCzbrdWGGtb85neF5+K&#10;EMIuRgWZ92UspUsyMugGtiQO3MNWBn2AVSp1hXUIN4UcRdFUGsw5NGRY0j6j5Hl5GQWPU92bLOr7&#10;0d9m5/F0h/nsbj9KdTvNdgnCU+P/4p/7pBWMwvr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DDTHAvAAAANsAAAAPAAAAAAAAAAAAAAAAAJgCAABkcnMvZG93bnJldi54&#10;bWxQSwUGAAAAAAQABAD1AAAAgQMAAAAA&#10;" stroked="f">
                  <v:textbox>
                    <w:txbxContent>
                      <w:p w14:paraId="62770ED0" w14:textId="39D94ACB" w:rsidR="00673574" w:rsidRPr="00590213" w:rsidRDefault="00673574" w:rsidP="00590213">
                        <w:pPr>
                          <w:jc w:val="right"/>
                          <w:rPr>
                            <w:rFonts w:ascii="Century Gothic" w:hAnsi="Century Gothic"/>
                            <w:b/>
                            <w:i/>
                            <w:sz w:val="48"/>
                            <w:szCs w:val="48"/>
                          </w:rPr>
                        </w:pPr>
                        <w:r w:rsidRPr="00590213">
                          <w:rPr>
                            <w:rFonts w:ascii="Century Gothic" w:hAnsi="Century Gothic"/>
                            <w:b/>
                            <w:i/>
                            <w:sz w:val="48"/>
                            <w:szCs w:val="48"/>
                          </w:rPr>
                          <w:t>Deliverable B.I</w:t>
                        </w:r>
                        <w:r>
                          <w:rPr>
                            <w:rFonts w:ascii="Century Gothic" w:hAnsi="Century Gothic"/>
                            <w:b/>
                            <w:i/>
                            <w:sz w:val="48"/>
                            <w:szCs w:val="48"/>
                          </w:rPr>
                          <w:t>I</w:t>
                        </w:r>
                        <w:r w:rsidRPr="00590213">
                          <w:rPr>
                            <w:rFonts w:ascii="Century Gothic" w:hAnsi="Century Gothic"/>
                            <w:b/>
                            <w:i/>
                            <w:sz w:val="48"/>
                            <w:szCs w:val="48"/>
                          </w:rPr>
                          <w:t xml:space="preserve"> Investors’ </w:t>
                        </w:r>
                        <w:r>
                          <w:rPr>
                            <w:rFonts w:ascii="Century Gothic" w:hAnsi="Century Gothic"/>
                            <w:b/>
                            <w:i/>
                            <w:sz w:val="48"/>
                            <w:szCs w:val="48"/>
                          </w:rPr>
                          <w:t>Residence</w:t>
                        </w:r>
                        <w:r w:rsidRPr="00590213">
                          <w:rPr>
                            <w:rFonts w:ascii="Century Gothic" w:hAnsi="Century Gothic"/>
                            <w:b/>
                            <w:i/>
                            <w:sz w:val="48"/>
                            <w:szCs w:val="48"/>
                          </w:rPr>
                          <w:t xml:space="preserve"> Schemes in </w:t>
                        </w:r>
                        <w:r>
                          <w:rPr>
                            <w:rFonts w:ascii="Century Gothic" w:hAnsi="Century Gothic"/>
                            <w:b/>
                            <w:i/>
                            <w:sz w:val="48"/>
                            <w:szCs w:val="48"/>
                          </w:rPr>
                          <w:t>Luxembourg</w:t>
                        </w:r>
                      </w:p>
                    </w:txbxContent>
                  </v:textbox>
                </v:shape>
                <v:shape id="Text Box 7" o:spid="_x0000_s1030" type="#_x0000_t202" style="position:absolute;left:2431;top:38407;width:48848;height:52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Y3w8QA&#10;AADbAAAADwAAAGRycy9kb3ducmV2LnhtbESP3WrCQBSE7wu+w3KE3hTdKKk/0U1oCxZvoz7AMXtM&#10;gtmzIbs1ydt3hUIvh5n5htlng2nEgzpXW1awmEcgiAuray4VXM6H2QaE88gaG8ukYCQHWTp52WOi&#10;bc85PU6+FAHCLkEFlfdtIqUrKjLo5rYlDt7NdgZ9kF0pdYd9gJtGLqNoJQ3WHBYqbOmrouJ++jEK&#10;bsf+7X3bX7/9ZZ3Hq0+s11c7KvU6HT52IDwN/j/81z5qBcsYnl/CD5Dp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2N8PEAAAA2wAAAA8AAAAAAAAAAAAAAAAAmAIAAGRycy9k&#10;b3ducmV2LnhtbFBLBQYAAAAABAAEAPUAAACJAwAAAAA=&#10;" stroked="f">
                  <v:textbox>
                    <w:txbxContent>
                      <w:p w14:paraId="030EA8EA" w14:textId="77777777" w:rsidR="00673574" w:rsidRPr="001D7DA5" w:rsidRDefault="00673574" w:rsidP="001D7DA5">
                        <w:pPr>
                          <w:jc w:val="right"/>
                          <w:rPr>
                            <w:rFonts w:ascii="Century Gothic" w:hAnsi="Century Gothic"/>
                            <w:bCs/>
                            <w:i/>
                          </w:rPr>
                        </w:pPr>
                        <w:r w:rsidRPr="001D7DA5">
                          <w:rPr>
                            <w:rFonts w:ascii="Century Gothic" w:hAnsi="Century Gothic"/>
                            <w:bCs/>
                            <w:i/>
                          </w:rPr>
                          <w:t>JUST/2016/RCIT/FW/RIGH/0152 (2017/06)</w:t>
                        </w:r>
                      </w:p>
                      <w:p w14:paraId="38520893" w14:textId="4733AF47" w:rsidR="00673574" w:rsidRPr="00BB78FE" w:rsidRDefault="00673574" w:rsidP="008652C9">
                        <w:pPr>
                          <w:jc w:val="right"/>
                          <w:rPr>
                            <w:rFonts w:ascii="Century Gothic" w:hAnsi="Century Gothic"/>
                            <w:i/>
                          </w:rPr>
                        </w:pPr>
                      </w:p>
                    </w:txbxContent>
                  </v:textbox>
                </v:shape>
              </v:group>
            </w:pict>
          </mc:Fallback>
        </mc:AlternateContent>
      </w:r>
      <w:r w:rsidR="006366BB" w:rsidRPr="003277B8">
        <w:rPr>
          <w:rFonts w:eastAsia="Calibri"/>
          <w:noProof/>
          <w:lang w:val="fr-BE" w:eastAsia="fr-BE"/>
        </w:rPr>
        <w:drawing>
          <wp:anchor distT="0" distB="0" distL="114300" distR="114300" simplePos="0" relativeHeight="251656704" behindDoc="0" locked="1" layoutInCell="1" allowOverlap="1" wp14:anchorId="521C5702" wp14:editId="5D66C6FD">
            <wp:simplePos x="0" y="0"/>
            <wp:positionH relativeFrom="column">
              <wp:posOffset>5307330</wp:posOffset>
            </wp:positionH>
            <wp:positionV relativeFrom="page">
              <wp:posOffset>8688070</wp:posOffset>
            </wp:positionV>
            <wp:extent cx="1486800" cy="1483200"/>
            <wp:effectExtent l="19050" t="19050" r="18415" b="22225"/>
            <wp:wrapNone/>
            <wp:docPr id="14" name="Picture 0" descr="LAST-LOGO- with law-policy-in-wh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AST-LOGO- with law-policy-in-white.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86800" cy="1483200"/>
                    </a:xfrm>
                    <a:prstGeom prst="rect">
                      <a:avLst/>
                    </a:prstGeom>
                    <a:noFill/>
                    <a:ln w="6350">
                      <a:solidFill>
                        <a:srgbClr val="0D0D0D"/>
                      </a:solidFill>
                      <a:miter lim="800000"/>
                      <a:headEnd/>
                      <a:tailEnd/>
                    </a:ln>
                  </pic:spPr>
                </pic:pic>
              </a:graphicData>
            </a:graphic>
            <wp14:sizeRelH relativeFrom="page">
              <wp14:pctWidth>0</wp14:pctWidth>
            </wp14:sizeRelH>
            <wp14:sizeRelV relativeFrom="page">
              <wp14:pctHeight>0</wp14:pctHeight>
            </wp14:sizeRelV>
          </wp:anchor>
        </w:drawing>
      </w:r>
      <w:r w:rsidR="006366BB" w:rsidRPr="003277B8">
        <w:rPr>
          <w:rFonts w:eastAsia="Calibri"/>
          <w:noProof/>
          <w:lang w:val="fr-BE" w:eastAsia="fr-BE"/>
        </w:rPr>
        <mc:AlternateContent>
          <mc:Choice Requires="wps">
            <w:drawing>
              <wp:anchor distT="0" distB="0" distL="114300" distR="114300" simplePos="0" relativeHeight="251655680" behindDoc="0" locked="1" layoutInCell="1" allowOverlap="1" wp14:anchorId="338F40BE" wp14:editId="19B37664">
                <wp:simplePos x="0" y="0"/>
                <wp:positionH relativeFrom="column">
                  <wp:posOffset>-152400</wp:posOffset>
                </wp:positionH>
                <wp:positionV relativeFrom="page">
                  <wp:posOffset>9829165</wp:posOffset>
                </wp:positionV>
                <wp:extent cx="1485900" cy="278130"/>
                <wp:effectExtent l="0" t="0" r="0" b="0"/>
                <wp:wrapNone/>
                <wp:docPr id="4"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278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3987FC" w14:textId="196CEC95" w:rsidR="00673574" w:rsidRPr="00400DE5" w:rsidRDefault="00673574" w:rsidP="00F85DFD">
                            <w:pPr>
                              <w:ind w:right="-126"/>
                              <w:rPr>
                                <w:rFonts w:ascii="Century Gothic" w:hAnsi="Century Gothic"/>
                                <w:lang w:val="en-US"/>
                              </w:rPr>
                            </w:pPr>
                            <w:r>
                              <w:rPr>
                                <w:rFonts w:ascii="Century Gothic" w:hAnsi="Century Gothic" w:cs="Arial"/>
                                <w:lang w:val="en-US"/>
                              </w:rPr>
                              <w:t>September 2018</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3" o:spid="_x0000_s1031" type="#_x0000_t202" style="position:absolute;left:0;text-align:left;margin-left:-12pt;margin-top:773.95pt;width:117pt;height:21.9pt;z-index:251655680;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" stroked="f">
                <v:textbox style="mso-fit-shape-to-text:t">
                  <w:txbxContent>
                    <w:p w14:paraId="513987FC" w14:textId="196CEC95" w:rsidR="00673574" w:rsidRPr="00400DE5" w:rsidRDefault="00673574" w:rsidP="00F85DFD">
                      <w:pPr>
                        <w:ind w:right="-126"/>
                        <w:rPr>
                          <w:rFonts w:ascii="Century Gothic" w:hAnsi="Century Gothic"/>
                          <w:lang w:val="en-US"/>
                        </w:rPr>
                      </w:pPr>
                      <w:r>
                        <w:rPr>
                          <w:rFonts w:ascii="Century Gothic" w:hAnsi="Century Gothic" w:cs="Arial"/>
                          <w:lang w:val="en-US"/>
                        </w:rPr>
                        <w:t>September 2018</w:t>
                      </w:r>
                    </w:p>
                  </w:txbxContent>
                </v:textbox>
                <w10:wrap anchory="page"/>
                <w10:anchorlock/>
              </v:shape>
            </w:pict>
          </mc:Fallback>
        </mc:AlternateContent>
      </w:r>
    </w:p>
    <w:p w14:paraId="37CD6763" w14:textId="1CD68DDD" w:rsidR="008934CD" w:rsidRPr="003277B8" w:rsidRDefault="00B12297" w:rsidP="001F14FD">
      <w:pPr>
        <w:rPr>
          <w:b/>
          <w:u w:val="single"/>
        </w:rPr>
      </w:pPr>
      <w:r w:rsidRPr="003277B8">
        <w:rPr>
          <w:noProof/>
          <w:sz w:val="22"/>
          <w:lang w:val="fr-BE" w:eastAsia="fr-BE"/>
        </w:rPr>
        <w:lastRenderedPageBreak/>
        <w:drawing>
          <wp:anchor distT="0" distB="0" distL="114300" distR="114300" simplePos="0" relativeHeight="251654655" behindDoc="1" locked="0" layoutInCell="1" allowOverlap="1" wp14:anchorId="6BB69859" wp14:editId="59F8BC7C">
            <wp:simplePos x="0" y="0"/>
            <wp:positionH relativeFrom="column">
              <wp:posOffset>-546735</wp:posOffset>
            </wp:positionH>
            <wp:positionV relativeFrom="paragraph">
              <wp:posOffset>3392170</wp:posOffset>
            </wp:positionV>
            <wp:extent cx="6894830" cy="5224780"/>
            <wp:effectExtent l="0" t="0" r="1270" b="0"/>
            <wp:wrapTight wrapText="bothSides">
              <wp:wrapPolygon edited="0">
                <wp:start x="0" y="0"/>
                <wp:lineTo x="0" y="21500"/>
                <wp:lineTo x="21544" y="21500"/>
                <wp:lineTo x="21544"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894830" cy="5224780"/>
                    </a:xfrm>
                    <a:prstGeom prst="rect">
                      <a:avLst/>
                    </a:prstGeom>
                    <a:noFill/>
                  </pic:spPr>
                </pic:pic>
              </a:graphicData>
            </a:graphic>
            <wp14:sizeRelH relativeFrom="page">
              <wp14:pctWidth>0</wp14:pctWidth>
            </wp14:sizeRelH>
            <wp14:sizeRelV relativeFrom="page">
              <wp14:pctHeight>0</wp14:pctHeight>
            </wp14:sizeRelV>
          </wp:anchor>
        </w:drawing>
      </w:r>
    </w:p>
    <w:p w14:paraId="5E04018D" w14:textId="5C073DB1" w:rsidR="00920899" w:rsidRPr="003277B8" w:rsidRDefault="00920899" w:rsidP="009F4BC9">
      <w:pPr>
        <w:pStyle w:val="BlockText"/>
        <w:rPr>
          <w:sz w:val="22"/>
          <w:lang w:val="en-GB"/>
        </w:rPr>
        <w:sectPr w:rsidR="00920899" w:rsidRPr="003277B8" w:rsidSect="00351E21">
          <w:type w:val="continuous"/>
          <w:pgSz w:w="11906" w:h="16838" w:code="9"/>
          <w:pgMar w:top="1418" w:right="1418" w:bottom="1418" w:left="1418" w:header="709" w:footer="709" w:gutter="0"/>
          <w:cols w:space="708"/>
          <w:docGrid w:linePitch="360"/>
        </w:sectPr>
      </w:pPr>
    </w:p>
    <w:tbl>
      <w:tblPr>
        <w:tblpPr w:leftFromText="180" w:rightFromText="180" w:vertAnchor="text" w:horzAnchor="margin" w:tblpY="9468"/>
        <w:tblW w:w="0" w:type="auto"/>
        <w:tblBorders>
          <w:top w:val="single" w:sz="12" w:space="0" w:color="E6E6E6"/>
          <w:left w:val="single" w:sz="12" w:space="0" w:color="E6E6E6"/>
          <w:bottom w:val="single" w:sz="12" w:space="0" w:color="E6E6E6"/>
          <w:right w:val="single" w:sz="12" w:space="0" w:color="E6E6E6"/>
          <w:insideH w:val="single" w:sz="12" w:space="0" w:color="E6E6E6"/>
          <w:insideV w:val="single" w:sz="12" w:space="0" w:color="E6E6E6"/>
        </w:tblBorders>
        <w:tblCellMar>
          <w:left w:w="0" w:type="dxa"/>
          <w:right w:w="0" w:type="dxa"/>
        </w:tblCellMar>
        <w:tblLook w:val="04A0" w:firstRow="1" w:lastRow="0" w:firstColumn="1" w:lastColumn="0" w:noHBand="0" w:noVBand="1"/>
      </w:tblPr>
      <w:tblGrid>
        <w:gridCol w:w="9286"/>
      </w:tblGrid>
      <w:tr w:rsidR="00673574" w:rsidRPr="00F744B6" w14:paraId="4D85042B" w14:textId="77777777" w:rsidTr="00673574">
        <w:tc>
          <w:tcPr>
            <w:tcW w:w="0" w:type="auto"/>
            <w:tcMar>
              <w:top w:w="0" w:type="dxa"/>
              <w:left w:w="108" w:type="dxa"/>
              <w:bottom w:w="0" w:type="dxa"/>
              <w:right w:w="108" w:type="dxa"/>
            </w:tcMar>
            <w:vAlign w:val="bottom"/>
            <w:hideMark/>
          </w:tcPr>
          <w:p w14:paraId="6A7477CD" w14:textId="77777777" w:rsidR="00673574" w:rsidRPr="00EB46B5" w:rsidRDefault="00673574" w:rsidP="00673574">
            <w:pPr>
              <w:pStyle w:val="xmsonormal"/>
              <w:widowControl w:val="0"/>
              <w:ind w:left="340" w:right="340"/>
              <w:jc w:val="both"/>
              <w:rPr>
                <w:sz w:val="22"/>
                <w:szCs w:val="18"/>
              </w:rPr>
            </w:pPr>
          </w:p>
          <w:p w14:paraId="1124E42B" w14:textId="1FEAC064" w:rsidR="00673574" w:rsidRPr="00EB46B5" w:rsidRDefault="00673574" w:rsidP="00673574">
            <w:pPr>
              <w:pStyle w:val="xmsonormal"/>
              <w:widowControl w:val="0"/>
              <w:ind w:left="340" w:right="340"/>
              <w:jc w:val="both"/>
              <w:rPr>
                <w:sz w:val="22"/>
                <w:szCs w:val="18"/>
              </w:rPr>
            </w:pPr>
            <w:r w:rsidRPr="00EB46B5">
              <w:rPr>
                <w:sz w:val="22"/>
                <w:szCs w:val="18"/>
              </w:rPr>
              <w:t xml:space="preserve">This Report has been prepared by </w:t>
            </w:r>
            <w:r>
              <w:rPr>
                <w:sz w:val="22"/>
                <w:szCs w:val="18"/>
              </w:rPr>
              <w:t xml:space="preserve">Ana Gómez Rojo for </w:t>
            </w:r>
            <w:r w:rsidRPr="00EB46B5">
              <w:rPr>
                <w:sz w:val="22"/>
                <w:szCs w:val="18"/>
              </w:rPr>
              <w:t xml:space="preserve">Milieu Ltd under the contract JUST/2016/RCIT/FW/RIGH/0152 (2017/06). </w:t>
            </w:r>
          </w:p>
          <w:p w14:paraId="4F52004A" w14:textId="77777777" w:rsidR="00673574" w:rsidRPr="00EB46B5" w:rsidRDefault="00673574" w:rsidP="00673574">
            <w:pPr>
              <w:pStyle w:val="xmsonormal"/>
              <w:widowControl w:val="0"/>
              <w:ind w:left="340" w:right="340"/>
              <w:jc w:val="both"/>
              <w:rPr>
                <w:sz w:val="22"/>
                <w:szCs w:val="18"/>
              </w:rPr>
            </w:pPr>
          </w:p>
          <w:p w14:paraId="17E1F957" w14:textId="77777777" w:rsidR="00673574" w:rsidRPr="00EB46B5" w:rsidRDefault="00673574" w:rsidP="00673574">
            <w:pPr>
              <w:pStyle w:val="xmsonormal"/>
              <w:widowControl w:val="0"/>
              <w:ind w:left="340" w:right="340"/>
              <w:jc w:val="both"/>
              <w:rPr>
                <w:sz w:val="22"/>
                <w:szCs w:val="18"/>
              </w:rPr>
            </w:pPr>
            <w:r w:rsidRPr="00EB46B5">
              <w:rPr>
                <w:sz w:val="22"/>
                <w:szCs w:val="18"/>
              </w:rPr>
              <w:t xml:space="preserve">The views expressed herein are those of the consultants alone and do not necessarily represent the official views of the European Commission. </w:t>
            </w:r>
          </w:p>
          <w:p w14:paraId="53274C01" w14:textId="77777777" w:rsidR="00673574" w:rsidRPr="00EB46B5" w:rsidRDefault="00673574" w:rsidP="00673574">
            <w:pPr>
              <w:pStyle w:val="xmsonormal"/>
              <w:widowControl w:val="0"/>
              <w:ind w:right="340"/>
              <w:jc w:val="both"/>
              <w:rPr>
                <w:sz w:val="22"/>
                <w:szCs w:val="18"/>
              </w:rPr>
            </w:pPr>
          </w:p>
          <w:p w14:paraId="259BB48E" w14:textId="77777777" w:rsidR="00673574" w:rsidRPr="00107769" w:rsidRDefault="00673574" w:rsidP="00673574">
            <w:pPr>
              <w:pStyle w:val="xmsonormal"/>
              <w:widowControl w:val="0"/>
              <w:ind w:left="340" w:right="340"/>
              <w:jc w:val="both"/>
              <w:rPr>
                <w:sz w:val="22"/>
                <w:szCs w:val="18"/>
              </w:rPr>
            </w:pPr>
            <w:r w:rsidRPr="00107769">
              <w:rPr>
                <w:b/>
                <w:bCs/>
                <w:sz w:val="22"/>
                <w:szCs w:val="18"/>
              </w:rPr>
              <w:t>Milieu Ltd</w:t>
            </w:r>
            <w:r w:rsidRPr="00107769">
              <w:rPr>
                <w:sz w:val="22"/>
                <w:szCs w:val="18"/>
              </w:rPr>
              <w:t xml:space="preserve"> (Belgium), Chaussée de Charleroi 112, B-1060 Brussels, tel.: +32 2 506 1000; e-mail: </w:t>
            </w:r>
            <w:hyperlink r:id="rId12" w:history="1">
              <w:r w:rsidRPr="00107769">
                <w:rPr>
                  <w:rStyle w:val="Hyperlink"/>
                  <w:sz w:val="22"/>
                  <w:szCs w:val="18"/>
                </w:rPr>
                <w:t>emma.psaila@milieu.be</w:t>
              </w:r>
            </w:hyperlink>
            <w:r w:rsidRPr="00107769">
              <w:rPr>
                <w:sz w:val="22"/>
                <w:szCs w:val="18"/>
              </w:rPr>
              <w:t xml:space="preserve">; </w:t>
            </w:r>
            <w:hyperlink r:id="rId13" w:history="1">
              <w:r w:rsidRPr="00107769">
                <w:rPr>
                  <w:rStyle w:val="Hyperlink"/>
                  <w:sz w:val="22"/>
                  <w:szCs w:val="18"/>
                </w:rPr>
                <w:t>ana.gomez@milieu.be</w:t>
              </w:r>
            </w:hyperlink>
            <w:r w:rsidRPr="00107769">
              <w:rPr>
                <w:sz w:val="22"/>
                <w:szCs w:val="18"/>
              </w:rPr>
              <w:t xml:space="preserve"> and </w:t>
            </w:r>
            <w:hyperlink r:id="rId14" w:history="1">
              <w:r w:rsidRPr="00107769">
                <w:rPr>
                  <w:rStyle w:val="Hyperlink"/>
                  <w:sz w:val="22"/>
                  <w:szCs w:val="18"/>
                </w:rPr>
                <w:t>vanessa.leigh@milieu.be</w:t>
              </w:r>
            </w:hyperlink>
            <w:r w:rsidRPr="00107769">
              <w:rPr>
                <w:sz w:val="22"/>
                <w:szCs w:val="18"/>
              </w:rPr>
              <w:t xml:space="preserve">; web address: </w:t>
            </w:r>
            <w:hyperlink r:id="rId15" w:history="1">
              <w:r w:rsidRPr="00107769">
                <w:rPr>
                  <w:rStyle w:val="Hyperlink"/>
                  <w:sz w:val="22"/>
                  <w:szCs w:val="18"/>
                </w:rPr>
                <w:t>www.milieu.be</w:t>
              </w:r>
            </w:hyperlink>
            <w:r w:rsidRPr="00107769">
              <w:rPr>
                <w:sz w:val="22"/>
                <w:szCs w:val="18"/>
              </w:rPr>
              <w:t xml:space="preserve">. </w:t>
            </w:r>
          </w:p>
          <w:p w14:paraId="616A7E88" w14:textId="77777777" w:rsidR="00673574" w:rsidRPr="00107769" w:rsidRDefault="00673574" w:rsidP="00673574">
            <w:pPr>
              <w:pStyle w:val="xmsonormal"/>
              <w:widowControl w:val="0"/>
              <w:ind w:right="340"/>
              <w:rPr>
                <w:sz w:val="22"/>
                <w:szCs w:val="18"/>
              </w:rPr>
            </w:pPr>
          </w:p>
        </w:tc>
      </w:tr>
    </w:tbl>
    <w:p w14:paraId="710B8F0C" w14:textId="77777777" w:rsidR="001F14FD" w:rsidRPr="003277B8" w:rsidRDefault="001F14FD" w:rsidP="001F14FD">
      <w:pPr>
        <w:rPr>
          <w:b/>
          <w:i/>
          <w:sz w:val="22"/>
        </w:rPr>
      </w:pPr>
      <w:r w:rsidRPr="003277B8">
        <w:rPr>
          <w:b/>
          <w:u w:val="single"/>
        </w:rPr>
        <w:br w:type="page"/>
      </w:r>
    </w:p>
    <w:tbl>
      <w:tblPr>
        <w:tblStyle w:val="TableGrid"/>
        <w:tblW w:w="5000" w:type="pct"/>
        <w:tblBorders>
          <w:top w:val="single" w:sz="12" w:space="0" w:color="A5A5A5" w:themeColor="background2"/>
          <w:left w:val="single" w:sz="12" w:space="0" w:color="A5A5A5" w:themeColor="background2"/>
          <w:bottom w:val="single" w:sz="12" w:space="0" w:color="A5A5A5" w:themeColor="background2"/>
          <w:right w:val="single" w:sz="12" w:space="0" w:color="A5A5A5" w:themeColor="background2"/>
          <w:insideH w:val="none" w:sz="0" w:space="0" w:color="auto"/>
          <w:insideV w:val="none" w:sz="0" w:space="0" w:color="auto"/>
        </w:tblBorders>
        <w:tblCellMar>
          <w:top w:w="57" w:type="dxa"/>
          <w:bottom w:w="57" w:type="dxa"/>
        </w:tblCellMar>
        <w:tblLook w:val="04A0" w:firstRow="1" w:lastRow="0" w:firstColumn="1" w:lastColumn="0" w:noHBand="0" w:noVBand="1"/>
      </w:tblPr>
      <w:tblGrid>
        <w:gridCol w:w="9286"/>
      </w:tblGrid>
      <w:tr w:rsidR="00F64DD1" w:rsidRPr="003277B8" w14:paraId="19F2D135" w14:textId="77777777" w:rsidTr="006F2F47">
        <w:tc>
          <w:tcPr>
            <w:tcW w:w="5000" w:type="pct"/>
            <w:shd w:val="clear" w:color="auto" w:fill="auto"/>
            <w:vAlign w:val="center"/>
          </w:tcPr>
          <w:p w14:paraId="637BA842" w14:textId="740EFDA4" w:rsidR="00F64DD1" w:rsidRPr="003277B8" w:rsidRDefault="00F53B5D" w:rsidP="00F97EDE">
            <w:pPr>
              <w:ind w:right="-126"/>
              <w:jc w:val="center"/>
              <w:rPr>
                <w:rFonts w:ascii="Century Gothic" w:hAnsi="Century Gothic" w:cs="Arial"/>
                <w:b/>
                <w:i/>
                <w:color w:val="7AB800" w:themeColor="text2"/>
                <w:sz w:val="28"/>
                <w:szCs w:val="28"/>
              </w:rPr>
            </w:pPr>
            <w:r w:rsidRPr="003277B8">
              <w:rPr>
                <w:rFonts w:ascii="Century Gothic" w:hAnsi="Century Gothic" w:cs="Arial"/>
                <w:b/>
                <w:i/>
                <w:color w:val="4F81BD" w:themeColor="accent1"/>
                <w:sz w:val="28"/>
                <w:szCs w:val="28"/>
              </w:rPr>
              <w:lastRenderedPageBreak/>
              <w:t>Factual analysis of Member States Investors’ Schemes granting citizenship or residence to third-country nationals investing in the said Member State</w:t>
            </w:r>
          </w:p>
        </w:tc>
      </w:tr>
    </w:tbl>
    <w:p w14:paraId="1350A0F1" w14:textId="77777777" w:rsidR="001F14FD" w:rsidRPr="003277B8" w:rsidRDefault="001F14FD" w:rsidP="001F14FD">
      <w:pPr>
        <w:rPr>
          <w:b/>
          <w:sz w:val="22"/>
          <w:szCs w:val="22"/>
        </w:rPr>
      </w:pPr>
    </w:p>
    <w:p w14:paraId="173B0A5B" w14:textId="77777777" w:rsidR="00F90C45" w:rsidRPr="003277B8" w:rsidRDefault="00F90C45" w:rsidP="001F14FD">
      <w:pPr>
        <w:rPr>
          <w:b/>
          <w:sz w:val="22"/>
          <w:szCs w:val="22"/>
        </w:rPr>
      </w:pPr>
    </w:p>
    <w:p w14:paraId="4F08FF81" w14:textId="77777777" w:rsidR="00E82864" w:rsidRPr="003277B8" w:rsidRDefault="00F90C45" w:rsidP="001F14FD">
      <w:pPr>
        <w:rPr>
          <w:rFonts w:ascii="Century Gothic" w:hAnsi="Century Gothic"/>
          <w:b/>
          <w:sz w:val="22"/>
          <w:szCs w:val="22"/>
        </w:rPr>
      </w:pPr>
      <w:r w:rsidRPr="003277B8">
        <w:rPr>
          <w:rFonts w:ascii="Century Gothic" w:hAnsi="Century Gothic"/>
          <w:b/>
          <w:sz w:val="22"/>
          <w:szCs w:val="22"/>
        </w:rPr>
        <w:t>TABLE OF CONTENTS</w:t>
      </w:r>
    </w:p>
    <w:p w14:paraId="273EC56A" w14:textId="77777777" w:rsidR="00F90C45" w:rsidRPr="003277B8" w:rsidRDefault="00F90C45" w:rsidP="001F14FD">
      <w:pPr>
        <w:rPr>
          <w:rFonts w:ascii="Century Gothic" w:hAnsi="Century Gothic"/>
          <w:b/>
          <w:sz w:val="22"/>
          <w:szCs w:val="22"/>
        </w:rPr>
      </w:pPr>
    </w:p>
    <w:p w14:paraId="2E284D46" w14:textId="77777777" w:rsidR="00F90C45" w:rsidRPr="003277B8" w:rsidRDefault="00F90C45" w:rsidP="001F14FD">
      <w:pPr>
        <w:rPr>
          <w:rFonts w:ascii="Century Gothic" w:hAnsi="Century Gothic"/>
          <w:b/>
          <w:sz w:val="22"/>
          <w:szCs w:val="22"/>
        </w:rPr>
      </w:pPr>
    </w:p>
    <w:sdt>
      <w:sdtPr>
        <w:rPr>
          <w:rFonts w:ascii="Times New Roman" w:hAnsi="Times New Roman"/>
          <w:b w:val="0"/>
          <w:bCs w:val="0"/>
          <w:caps w:val="0"/>
          <w:noProof w:val="0"/>
          <w:sz w:val="24"/>
          <w:szCs w:val="24"/>
        </w:rPr>
        <w:id w:val="454527142"/>
        <w:docPartObj>
          <w:docPartGallery w:val="Table of Contents"/>
          <w:docPartUnique/>
        </w:docPartObj>
      </w:sdtPr>
      <w:sdtEndPr/>
      <w:sdtContent>
        <w:p w14:paraId="601E1DC3" w14:textId="77777777" w:rsidR="000356B9" w:rsidRDefault="00F90C45">
          <w:pPr>
            <w:pStyle w:val="TOC1"/>
            <w:rPr>
              <w:rFonts w:asciiTheme="minorHAnsi" w:eastAsiaTheme="minorEastAsia" w:hAnsiTheme="minorHAnsi" w:cstheme="minorBidi"/>
              <w:b w:val="0"/>
              <w:bCs w:val="0"/>
              <w:caps w:val="0"/>
              <w:lang w:val="fr-BE" w:eastAsia="fr-BE"/>
            </w:rPr>
          </w:pPr>
          <w:r w:rsidRPr="003277B8">
            <w:fldChar w:fldCharType="begin"/>
          </w:r>
          <w:r w:rsidRPr="003277B8">
            <w:instrText xml:space="preserve"> TOC \o "1-3" \h \z \u </w:instrText>
          </w:r>
          <w:r w:rsidRPr="003277B8">
            <w:fldChar w:fldCharType="separate"/>
          </w:r>
          <w:hyperlink w:anchor="_Toc528676946" w:history="1">
            <w:r w:rsidR="000356B9" w:rsidRPr="00433C50">
              <w:rPr>
                <w:rStyle w:val="Hyperlink"/>
              </w:rPr>
              <w:t>I.</w:t>
            </w:r>
            <w:r w:rsidR="000356B9">
              <w:rPr>
                <w:rFonts w:asciiTheme="minorHAnsi" w:eastAsiaTheme="minorEastAsia" w:hAnsiTheme="minorHAnsi" w:cstheme="minorBidi"/>
                <w:b w:val="0"/>
                <w:bCs w:val="0"/>
                <w:caps w:val="0"/>
                <w:lang w:val="fr-BE" w:eastAsia="fr-BE"/>
              </w:rPr>
              <w:tab/>
            </w:r>
            <w:r w:rsidR="000356B9" w:rsidRPr="00433C50">
              <w:rPr>
                <w:rStyle w:val="Hyperlink"/>
              </w:rPr>
              <w:t>GENERAL BACKGROUND</w:t>
            </w:r>
            <w:r w:rsidR="000356B9">
              <w:rPr>
                <w:webHidden/>
              </w:rPr>
              <w:tab/>
            </w:r>
            <w:r w:rsidR="000356B9">
              <w:rPr>
                <w:webHidden/>
              </w:rPr>
              <w:fldChar w:fldCharType="begin"/>
            </w:r>
            <w:r w:rsidR="000356B9">
              <w:rPr>
                <w:webHidden/>
              </w:rPr>
              <w:instrText xml:space="preserve"> PAGEREF _Toc528676946 \h </w:instrText>
            </w:r>
            <w:r w:rsidR="000356B9">
              <w:rPr>
                <w:webHidden/>
              </w:rPr>
            </w:r>
            <w:r w:rsidR="000356B9">
              <w:rPr>
                <w:webHidden/>
              </w:rPr>
              <w:fldChar w:fldCharType="separate"/>
            </w:r>
            <w:r w:rsidR="000356B9">
              <w:rPr>
                <w:webHidden/>
              </w:rPr>
              <w:t>1</w:t>
            </w:r>
            <w:r w:rsidR="000356B9">
              <w:rPr>
                <w:webHidden/>
              </w:rPr>
              <w:fldChar w:fldCharType="end"/>
            </w:r>
          </w:hyperlink>
        </w:p>
        <w:p w14:paraId="7E68BD3E" w14:textId="77777777" w:rsidR="000356B9" w:rsidRDefault="000356B9">
          <w:pPr>
            <w:pStyle w:val="TOC1"/>
            <w:rPr>
              <w:rFonts w:asciiTheme="minorHAnsi" w:eastAsiaTheme="minorEastAsia" w:hAnsiTheme="minorHAnsi" w:cstheme="minorBidi"/>
              <w:b w:val="0"/>
              <w:bCs w:val="0"/>
              <w:caps w:val="0"/>
              <w:lang w:val="fr-BE" w:eastAsia="fr-BE"/>
            </w:rPr>
          </w:pPr>
          <w:hyperlink w:anchor="_Toc528676947" w:history="1">
            <w:r w:rsidRPr="00433C50">
              <w:rPr>
                <w:rStyle w:val="Hyperlink"/>
              </w:rPr>
              <w:t>II.</w:t>
            </w:r>
            <w:r>
              <w:rPr>
                <w:rFonts w:asciiTheme="minorHAnsi" w:eastAsiaTheme="minorEastAsia" w:hAnsiTheme="minorHAnsi" w:cstheme="minorBidi"/>
                <w:b w:val="0"/>
                <w:bCs w:val="0"/>
                <w:caps w:val="0"/>
                <w:lang w:val="fr-BE" w:eastAsia="fr-BE"/>
              </w:rPr>
              <w:tab/>
            </w:r>
            <w:r w:rsidRPr="00433C50">
              <w:rPr>
                <w:rStyle w:val="Hyperlink"/>
              </w:rPr>
              <w:t>PROCEDURES, COMPETENT AUTHORITIES AND APPLICABLE CRITERIA</w:t>
            </w:r>
            <w:r>
              <w:rPr>
                <w:webHidden/>
              </w:rPr>
              <w:tab/>
            </w:r>
            <w:r>
              <w:rPr>
                <w:webHidden/>
              </w:rPr>
              <w:fldChar w:fldCharType="begin"/>
            </w:r>
            <w:r>
              <w:rPr>
                <w:webHidden/>
              </w:rPr>
              <w:instrText xml:space="preserve"> PAGEREF _Toc528676947 \h </w:instrText>
            </w:r>
            <w:r>
              <w:rPr>
                <w:webHidden/>
              </w:rPr>
            </w:r>
            <w:r>
              <w:rPr>
                <w:webHidden/>
              </w:rPr>
              <w:fldChar w:fldCharType="separate"/>
            </w:r>
            <w:r>
              <w:rPr>
                <w:webHidden/>
              </w:rPr>
              <w:t>2</w:t>
            </w:r>
            <w:r>
              <w:rPr>
                <w:webHidden/>
              </w:rPr>
              <w:fldChar w:fldCharType="end"/>
            </w:r>
          </w:hyperlink>
        </w:p>
        <w:p w14:paraId="1330F9F3" w14:textId="77777777" w:rsidR="000356B9" w:rsidRDefault="000356B9">
          <w:pPr>
            <w:pStyle w:val="TOC1"/>
            <w:rPr>
              <w:rFonts w:asciiTheme="minorHAnsi" w:eastAsiaTheme="minorEastAsia" w:hAnsiTheme="minorHAnsi" w:cstheme="minorBidi"/>
              <w:b w:val="0"/>
              <w:bCs w:val="0"/>
              <w:caps w:val="0"/>
              <w:lang w:val="fr-BE" w:eastAsia="fr-BE"/>
            </w:rPr>
          </w:pPr>
          <w:hyperlink w:anchor="_Toc528676948" w:history="1">
            <w:r w:rsidRPr="00433C50">
              <w:rPr>
                <w:rStyle w:val="Hyperlink"/>
              </w:rPr>
              <w:t>1</w:t>
            </w:r>
            <w:r>
              <w:rPr>
                <w:rFonts w:asciiTheme="minorHAnsi" w:eastAsiaTheme="minorEastAsia" w:hAnsiTheme="minorHAnsi" w:cstheme="minorBidi"/>
                <w:b w:val="0"/>
                <w:bCs w:val="0"/>
                <w:caps w:val="0"/>
                <w:lang w:val="fr-BE" w:eastAsia="fr-BE"/>
              </w:rPr>
              <w:tab/>
            </w:r>
            <w:r w:rsidRPr="00433C50">
              <w:rPr>
                <w:rStyle w:val="Hyperlink"/>
              </w:rPr>
              <w:t>Application Phase</w:t>
            </w:r>
            <w:r>
              <w:rPr>
                <w:webHidden/>
              </w:rPr>
              <w:tab/>
            </w:r>
            <w:r>
              <w:rPr>
                <w:webHidden/>
              </w:rPr>
              <w:fldChar w:fldCharType="begin"/>
            </w:r>
            <w:r>
              <w:rPr>
                <w:webHidden/>
              </w:rPr>
              <w:instrText xml:space="preserve"> PAGEREF _Toc528676948 \h </w:instrText>
            </w:r>
            <w:r>
              <w:rPr>
                <w:webHidden/>
              </w:rPr>
            </w:r>
            <w:r>
              <w:rPr>
                <w:webHidden/>
              </w:rPr>
              <w:fldChar w:fldCharType="separate"/>
            </w:r>
            <w:r>
              <w:rPr>
                <w:webHidden/>
              </w:rPr>
              <w:t>2</w:t>
            </w:r>
            <w:r>
              <w:rPr>
                <w:webHidden/>
              </w:rPr>
              <w:fldChar w:fldCharType="end"/>
            </w:r>
          </w:hyperlink>
        </w:p>
        <w:p w14:paraId="58F18DA8" w14:textId="77777777" w:rsidR="000356B9" w:rsidRDefault="000356B9">
          <w:pPr>
            <w:pStyle w:val="TOC1"/>
            <w:rPr>
              <w:rFonts w:asciiTheme="minorHAnsi" w:eastAsiaTheme="minorEastAsia" w:hAnsiTheme="minorHAnsi" w:cstheme="minorBidi"/>
              <w:b w:val="0"/>
              <w:bCs w:val="0"/>
              <w:caps w:val="0"/>
              <w:lang w:val="fr-BE" w:eastAsia="fr-BE"/>
            </w:rPr>
          </w:pPr>
          <w:hyperlink w:anchor="_Toc528676949" w:history="1">
            <w:r w:rsidRPr="00433C50">
              <w:rPr>
                <w:rStyle w:val="Hyperlink"/>
              </w:rPr>
              <w:t>2</w:t>
            </w:r>
            <w:r>
              <w:rPr>
                <w:rFonts w:asciiTheme="minorHAnsi" w:eastAsiaTheme="minorEastAsia" w:hAnsiTheme="minorHAnsi" w:cstheme="minorBidi"/>
                <w:b w:val="0"/>
                <w:bCs w:val="0"/>
                <w:caps w:val="0"/>
                <w:lang w:val="fr-BE" w:eastAsia="fr-BE"/>
              </w:rPr>
              <w:tab/>
            </w:r>
            <w:r w:rsidRPr="00433C50">
              <w:rPr>
                <w:rStyle w:val="Hyperlink"/>
              </w:rPr>
              <w:t>Type of investment</w:t>
            </w:r>
            <w:r>
              <w:rPr>
                <w:webHidden/>
              </w:rPr>
              <w:tab/>
            </w:r>
            <w:r>
              <w:rPr>
                <w:webHidden/>
              </w:rPr>
              <w:fldChar w:fldCharType="begin"/>
            </w:r>
            <w:r>
              <w:rPr>
                <w:webHidden/>
              </w:rPr>
              <w:instrText xml:space="preserve"> PAGEREF _Toc528676949 \h </w:instrText>
            </w:r>
            <w:r>
              <w:rPr>
                <w:webHidden/>
              </w:rPr>
            </w:r>
            <w:r>
              <w:rPr>
                <w:webHidden/>
              </w:rPr>
              <w:fldChar w:fldCharType="separate"/>
            </w:r>
            <w:r>
              <w:rPr>
                <w:webHidden/>
              </w:rPr>
              <w:t>10</w:t>
            </w:r>
            <w:r>
              <w:rPr>
                <w:webHidden/>
              </w:rPr>
              <w:fldChar w:fldCharType="end"/>
            </w:r>
          </w:hyperlink>
        </w:p>
        <w:p w14:paraId="45D45094" w14:textId="77777777" w:rsidR="000356B9" w:rsidRDefault="000356B9">
          <w:pPr>
            <w:pStyle w:val="TOC1"/>
            <w:rPr>
              <w:rFonts w:asciiTheme="minorHAnsi" w:eastAsiaTheme="minorEastAsia" w:hAnsiTheme="minorHAnsi" w:cstheme="minorBidi"/>
              <w:b w:val="0"/>
              <w:bCs w:val="0"/>
              <w:caps w:val="0"/>
              <w:lang w:val="fr-BE" w:eastAsia="fr-BE"/>
            </w:rPr>
          </w:pPr>
          <w:hyperlink w:anchor="_Toc528676950" w:history="1">
            <w:r w:rsidRPr="00433C50">
              <w:rPr>
                <w:rStyle w:val="Hyperlink"/>
              </w:rPr>
              <w:t>3</w:t>
            </w:r>
            <w:r>
              <w:rPr>
                <w:rFonts w:asciiTheme="minorHAnsi" w:eastAsiaTheme="minorEastAsia" w:hAnsiTheme="minorHAnsi" w:cstheme="minorBidi"/>
                <w:b w:val="0"/>
                <w:bCs w:val="0"/>
                <w:caps w:val="0"/>
                <w:lang w:val="fr-BE" w:eastAsia="fr-BE"/>
              </w:rPr>
              <w:tab/>
            </w:r>
            <w:r w:rsidRPr="00433C50">
              <w:rPr>
                <w:rStyle w:val="Hyperlink"/>
              </w:rPr>
              <w:t>Residence Phase</w:t>
            </w:r>
            <w:r>
              <w:rPr>
                <w:webHidden/>
              </w:rPr>
              <w:tab/>
            </w:r>
            <w:r>
              <w:rPr>
                <w:webHidden/>
              </w:rPr>
              <w:fldChar w:fldCharType="begin"/>
            </w:r>
            <w:r>
              <w:rPr>
                <w:webHidden/>
              </w:rPr>
              <w:instrText xml:space="preserve"> PAGEREF _Toc528676950 \h </w:instrText>
            </w:r>
            <w:r>
              <w:rPr>
                <w:webHidden/>
              </w:rPr>
            </w:r>
            <w:r>
              <w:rPr>
                <w:webHidden/>
              </w:rPr>
              <w:fldChar w:fldCharType="separate"/>
            </w:r>
            <w:r>
              <w:rPr>
                <w:webHidden/>
              </w:rPr>
              <w:t>12</w:t>
            </w:r>
            <w:r>
              <w:rPr>
                <w:webHidden/>
              </w:rPr>
              <w:fldChar w:fldCharType="end"/>
            </w:r>
          </w:hyperlink>
        </w:p>
        <w:p w14:paraId="7D2422D7" w14:textId="77777777" w:rsidR="000356B9" w:rsidRDefault="000356B9">
          <w:pPr>
            <w:pStyle w:val="TOC1"/>
            <w:rPr>
              <w:rFonts w:asciiTheme="minorHAnsi" w:eastAsiaTheme="minorEastAsia" w:hAnsiTheme="minorHAnsi" w:cstheme="minorBidi"/>
              <w:b w:val="0"/>
              <w:bCs w:val="0"/>
              <w:caps w:val="0"/>
              <w:lang w:val="fr-BE" w:eastAsia="fr-BE"/>
            </w:rPr>
          </w:pPr>
          <w:hyperlink w:anchor="_Toc528676951" w:history="1">
            <w:r w:rsidRPr="00433C50">
              <w:rPr>
                <w:rStyle w:val="Hyperlink"/>
              </w:rPr>
              <w:t>4</w:t>
            </w:r>
            <w:r>
              <w:rPr>
                <w:rFonts w:asciiTheme="minorHAnsi" w:eastAsiaTheme="minorEastAsia" w:hAnsiTheme="minorHAnsi" w:cstheme="minorBidi"/>
                <w:b w:val="0"/>
                <w:bCs w:val="0"/>
                <w:caps w:val="0"/>
                <w:lang w:val="fr-BE" w:eastAsia="fr-BE"/>
              </w:rPr>
              <w:tab/>
            </w:r>
            <w:r w:rsidRPr="00433C50">
              <w:rPr>
                <w:rStyle w:val="Hyperlink"/>
              </w:rPr>
              <w:t>Due diligence criteria and security considerations</w:t>
            </w:r>
            <w:r>
              <w:rPr>
                <w:webHidden/>
              </w:rPr>
              <w:tab/>
            </w:r>
            <w:r>
              <w:rPr>
                <w:webHidden/>
              </w:rPr>
              <w:fldChar w:fldCharType="begin"/>
            </w:r>
            <w:r>
              <w:rPr>
                <w:webHidden/>
              </w:rPr>
              <w:instrText xml:space="preserve"> PAGEREF _Toc528676951 \h </w:instrText>
            </w:r>
            <w:r>
              <w:rPr>
                <w:webHidden/>
              </w:rPr>
            </w:r>
            <w:r>
              <w:rPr>
                <w:webHidden/>
              </w:rPr>
              <w:fldChar w:fldCharType="separate"/>
            </w:r>
            <w:r>
              <w:rPr>
                <w:webHidden/>
              </w:rPr>
              <w:t>13</w:t>
            </w:r>
            <w:r>
              <w:rPr>
                <w:webHidden/>
              </w:rPr>
              <w:fldChar w:fldCharType="end"/>
            </w:r>
          </w:hyperlink>
        </w:p>
        <w:p w14:paraId="6E599394" w14:textId="77777777" w:rsidR="000356B9" w:rsidRDefault="000356B9">
          <w:pPr>
            <w:pStyle w:val="TOC1"/>
            <w:rPr>
              <w:rFonts w:asciiTheme="minorHAnsi" w:eastAsiaTheme="minorEastAsia" w:hAnsiTheme="minorHAnsi" w:cstheme="minorBidi"/>
              <w:b w:val="0"/>
              <w:bCs w:val="0"/>
              <w:caps w:val="0"/>
              <w:lang w:val="fr-BE" w:eastAsia="fr-BE"/>
            </w:rPr>
          </w:pPr>
          <w:hyperlink w:anchor="_Toc528676952" w:history="1">
            <w:r w:rsidRPr="00433C50">
              <w:rPr>
                <w:rStyle w:val="Hyperlink"/>
              </w:rPr>
              <w:t>III.</w:t>
            </w:r>
            <w:r>
              <w:rPr>
                <w:rFonts w:asciiTheme="minorHAnsi" w:eastAsiaTheme="minorEastAsia" w:hAnsiTheme="minorHAnsi" w:cstheme="minorBidi"/>
                <w:b w:val="0"/>
                <w:bCs w:val="0"/>
                <w:caps w:val="0"/>
                <w:lang w:val="fr-BE" w:eastAsia="fr-BE"/>
              </w:rPr>
              <w:tab/>
            </w:r>
            <w:r w:rsidRPr="00433C50">
              <w:rPr>
                <w:rStyle w:val="Hyperlink"/>
              </w:rPr>
              <w:t>RIGHTS GRANTED BY THE PERMITS</w:t>
            </w:r>
            <w:r>
              <w:rPr>
                <w:webHidden/>
              </w:rPr>
              <w:tab/>
            </w:r>
            <w:r>
              <w:rPr>
                <w:webHidden/>
              </w:rPr>
              <w:fldChar w:fldCharType="begin"/>
            </w:r>
            <w:r>
              <w:rPr>
                <w:webHidden/>
              </w:rPr>
              <w:instrText xml:space="preserve"> PAGEREF _Toc528676952 \h </w:instrText>
            </w:r>
            <w:r>
              <w:rPr>
                <w:webHidden/>
              </w:rPr>
            </w:r>
            <w:r>
              <w:rPr>
                <w:webHidden/>
              </w:rPr>
              <w:fldChar w:fldCharType="separate"/>
            </w:r>
            <w:r>
              <w:rPr>
                <w:webHidden/>
              </w:rPr>
              <w:t>15</w:t>
            </w:r>
            <w:r>
              <w:rPr>
                <w:webHidden/>
              </w:rPr>
              <w:fldChar w:fldCharType="end"/>
            </w:r>
          </w:hyperlink>
        </w:p>
        <w:p w14:paraId="7D7F902B" w14:textId="77777777" w:rsidR="000356B9" w:rsidRDefault="000356B9">
          <w:pPr>
            <w:pStyle w:val="TOC1"/>
            <w:rPr>
              <w:rFonts w:asciiTheme="minorHAnsi" w:eastAsiaTheme="minorEastAsia" w:hAnsiTheme="minorHAnsi" w:cstheme="minorBidi"/>
              <w:b w:val="0"/>
              <w:bCs w:val="0"/>
              <w:caps w:val="0"/>
              <w:lang w:val="fr-BE" w:eastAsia="fr-BE"/>
            </w:rPr>
          </w:pPr>
          <w:hyperlink w:anchor="_Toc528676953" w:history="1">
            <w:r w:rsidRPr="00433C50">
              <w:rPr>
                <w:rStyle w:val="Hyperlink"/>
              </w:rPr>
              <w:t>1</w:t>
            </w:r>
            <w:r>
              <w:rPr>
                <w:rFonts w:asciiTheme="minorHAnsi" w:eastAsiaTheme="minorEastAsia" w:hAnsiTheme="minorHAnsi" w:cstheme="minorBidi"/>
                <w:b w:val="0"/>
                <w:bCs w:val="0"/>
                <w:caps w:val="0"/>
                <w:lang w:val="fr-BE" w:eastAsia="fr-BE"/>
              </w:rPr>
              <w:tab/>
            </w:r>
            <w:r w:rsidRPr="00433C50">
              <w:rPr>
                <w:rStyle w:val="Hyperlink"/>
              </w:rPr>
              <w:t>Rights granted to investors</w:t>
            </w:r>
            <w:r>
              <w:rPr>
                <w:webHidden/>
              </w:rPr>
              <w:tab/>
            </w:r>
            <w:r>
              <w:rPr>
                <w:webHidden/>
              </w:rPr>
              <w:fldChar w:fldCharType="begin"/>
            </w:r>
            <w:r>
              <w:rPr>
                <w:webHidden/>
              </w:rPr>
              <w:instrText xml:space="preserve"> PAGEREF _Toc528676953 \h </w:instrText>
            </w:r>
            <w:r>
              <w:rPr>
                <w:webHidden/>
              </w:rPr>
            </w:r>
            <w:r>
              <w:rPr>
                <w:webHidden/>
              </w:rPr>
              <w:fldChar w:fldCharType="separate"/>
            </w:r>
            <w:r>
              <w:rPr>
                <w:webHidden/>
              </w:rPr>
              <w:t>15</w:t>
            </w:r>
            <w:r>
              <w:rPr>
                <w:webHidden/>
              </w:rPr>
              <w:fldChar w:fldCharType="end"/>
            </w:r>
          </w:hyperlink>
        </w:p>
        <w:p w14:paraId="21CAC81F" w14:textId="77777777" w:rsidR="000356B9" w:rsidRDefault="000356B9">
          <w:pPr>
            <w:pStyle w:val="TOC1"/>
            <w:rPr>
              <w:rFonts w:asciiTheme="minorHAnsi" w:eastAsiaTheme="minorEastAsia" w:hAnsiTheme="minorHAnsi" w:cstheme="minorBidi"/>
              <w:b w:val="0"/>
              <w:bCs w:val="0"/>
              <w:caps w:val="0"/>
              <w:lang w:val="fr-BE" w:eastAsia="fr-BE"/>
            </w:rPr>
          </w:pPr>
          <w:hyperlink w:anchor="_Toc528676954" w:history="1">
            <w:r w:rsidRPr="00433C50">
              <w:rPr>
                <w:rStyle w:val="Hyperlink"/>
              </w:rPr>
              <w:t>2</w:t>
            </w:r>
            <w:r>
              <w:rPr>
                <w:rFonts w:asciiTheme="minorHAnsi" w:eastAsiaTheme="minorEastAsia" w:hAnsiTheme="minorHAnsi" w:cstheme="minorBidi"/>
                <w:b w:val="0"/>
                <w:bCs w:val="0"/>
                <w:caps w:val="0"/>
                <w:lang w:val="fr-BE" w:eastAsia="fr-BE"/>
              </w:rPr>
              <w:tab/>
            </w:r>
            <w:r w:rsidRPr="00433C50">
              <w:rPr>
                <w:rStyle w:val="Hyperlink"/>
              </w:rPr>
              <w:t>Rights granted to the investors’ family members</w:t>
            </w:r>
            <w:r>
              <w:rPr>
                <w:webHidden/>
              </w:rPr>
              <w:tab/>
            </w:r>
            <w:r>
              <w:rPr>
                <w:webHidden/>
              </w:rPr>
              <w:fldChar w:fldCharType="begin"/>
            </w:r>
            <w:r>
              <w:rPr>
                <w:webHidden/>
              </w:rPr>
              <w:instrText xml:space="preserve"> PAGEREF _Toc528676954 \h </w:instrText>
            </w:r>
            <w:r>
              <w:rPr>
                <w:webHidden/>
              </w:rPr>
            </w:r>
            <w:r>
              <w:rPr>
                <w:webHidden/>
              </w:rPr>
              <w:fldChar w:fldCharType="separate"/>
            </w:r>
            <w:r>
              <w:rPr>
                <w:webHidden/>
              </w:rPr>
              <w:t>15</w:t>
            </w:r>
            <w:r>
              <w:rPr>
                <w:webHidden/>
              </w:rPr>
              <w:fldChar w:fldCharType="end"/>
            </w:r>
          </w:hyperlink>
        </w:p>
        <w:p w14:paraId="7B6C0288" w14:textId="77777777" w:rsidR="000356B9" w:rsidRDefault="000356B9">
          <w:pPr>
            <w:pStyle w:val="TOC1"/>
            <w:rPr>
              <w:rFonts w:asciiTheme="minorHAnsi" w:eastAsiaTheme="minorEastAsia" w:hAnsiTheme="minorHAnsi" w:cstheme="minorBidi"/>
              <w:b w:val="0"/>
              <w:bCs w:val="0"/>
              <w:caps w:val="0"/>
              <w:lang w:val="fr-BE" w:eastAsia="fr-BE"/>
            </w:rPr>
          </w:pPr>
          <w:hyperlink w:anchor="_Toc528676955" w:history="1">
            <w:r w:rsidRPr="00433C50">
              <w:rPr>
                <w:rStyle w:val="Hyperlink"/>
              </w:rPr>
              <w:t>3</w:t>
            </w:r>
            <w:r>
              <w:rPr>
                <w:rFonts w:asciiTheme="minorHAnsi" w:eastAsiaTheme="minorEastAsia" w:hAnsiTheme="minorHAnsi" w:cstheme="minorBidi"/>
                <w:b w:val="0"/>
                <w:bCs w:val="0"/>
                <w:caps w:val="0"/>
                <w:lang w:val="fr-BE" w:eastAsia="fr-BE"/>
              </w:rPr>
              <w:tab/>
            </w:r>
            <w:r w:rsidRPr="00433C50">
              <w:rPr>
                <w:rStyle w:val="Hyperlink"/>
              </w:rPr>
              <w:t>Other benefits</w:t>
            </w:r>
            <w:r>
              <w:rPr>
                <w:webHidden/>
              </w:rPr>
              <w:tab/>
            </w:r>
            <w:r>
              <w:rPr>
                <w:webHidden/>
              </w:rPr>
              <w:fldChar w:fldCharType="begin"/>
            </w:r>
            <w:r>
              <w:rPr>
                <w:webHidden/>
              </w:rPr>
              <w:instrText xml:space="preserve"> PAGEREF _Toc528676955 \h </w:instrText>
            </w:r>
            <w:r>
              <w:rPr>
                <w:webHidden/>
              </w:rPr>
            </w:r>
            <w:r>
              <w:rPr>
                <w:webHidden/>
              </w:rPr>
              <w:fldChar w:fldCharType="separate"/>
            </w:r>
            <w:r>
              <w:rPr>
                <w:webHidden/>
              </w:rPr>
              <w:t>15</w:t>
            </w:r>
            <w:r>
              <w:rPr>
                <w:webHidden/>
              </w:rPr>
              <w:fldChar w:fldCharType="end"/>
            </w:r>
          </w:hyperlink>
        </w:p>
        <w:p w14:paraId="79AA213A" w14:textId="77777777" w:rsidR="000356B9" w:rsidRDefault="000356B9">
          <w:pPr>
            <w:pStyle w:val="TOC1"/>
            <w:rPr>
              <w:rFonts w:asciiTheme="minorHAnsi" w:eastAsiaTheme="minorEastAsia" w:hAnsiTheme="minorHAnsi" w:cstheme="minorBidi"/>
              <w:b w:val="0"/>
              <w:bCs w:val="0"/>
              <w:caps w:val="0"/>
              <w:lang w:val="fr-BE" w:eastAsia="fr-BE"/>
            </w:rPr>
          </w:pPr>
          <w:hyperlink w:anchor="_Toc528676956" w:history="1">
            <w:r w:rsidRPr="00433C50">
              <w:rPr>
                <w:rStyle w:val="Hyperlink"/>
              </w:rPr>
              <w:t>IV.</w:t>
            </w:r>
            <w:r>
              <w:rPr>
                <w:rFonts w:asciiTheme="minorHAnsi" w:eastAsiaTheme="minorEastAsia" w:hAnsiTheme="minorHAnsi" w:cstheme="minorBidi"/>
                <w:b w:val="0"/>
                <w:bCs w:val="0"/>
                <w:caps w:val="0"/>
                <w:lang w:val="fr-BE" w:eastAsia="fr-BE"/>
              </w:rPr>
              <w:tab/>
            </w:r>
            <w:r w:rsidRPr="00433C50">
              <w:rPr>
                <w:rStyle w:val="Hyperlink"/>
              </w:rPr>
              <w:t>INTERACTION BETWEEN RESIDENCE AND CITIZENSHIP SCHEMES</w:t>
            </w:r>
            <w:r>
              <w:rPr>
                <w:webHidden/>
              </w:rPr>
              <w:tab/>
            </w:r>
            <w:r>
              <w:rPr>
                <w:webHidden/>
              </w:rPr>
              <w:fldChar w:fldCharType="begin"/>
            </w:r>
            <w:r>
              <w:rPr>
                <w:webHidden/>
              </w:rPr>
              <w:instrText xml:space="preserve"> PAGEREF _Toc528676956 \h </w:instrText>
            </w:r>
            <w:r>
              <w:rPr>
                <w:webHidden/>
              </w:rPr>
            </w:r>
            <w:r>
              <w:rPr>
                <w:webHidden/>
              </w:rPr>
              <w:fldChar w:fldCharType="separate"/>
            </w:r>
            <w:r>
              <w:rPr>
                <w:webHidden/>
              </w:rPr>
              <w:t>16</w:t>
            </w:r>
            <w:r>
              <w:rPr>
                <w:webHidden/>
              </w:rPr>
              <w:fldChar w:fldCharType="end"/>
            </w:r>
          </w:hyperlink>
        </w:p>
        <w:p w14:paraId="0EC997CC" w14:textId="77777777" w:rsidR="000356B9" w:rsidRDefault="000356B9">
          <w:pPr>
            <w:pStyle w:val="TOC1"/>
            <w:rPr>
              <w:rFonts w:asciiTheme="minorHAnsi" w:eastAsiaTheme="minorEastAsia" w:hAnsiTheme="minorHAnsi" w:cstheme="minorBidi"/>
              <w:b w:val="0"/>
              <w:bCs w:val="0"/>
              <w:caps w:val="0"/>
              <w:lang w:val="fr-BE" w:eastAsia="fr-BE"/>
            </w:rPr>
          </w:pPr>
          <w:hyperlink w:anchor="_Toc528676957" w:history="1">
            <w:r w:rsidRPr="00433C50">
              <w:rPr>
                <w:rStyle w:val="Hyperlink"/>
              </w:rPr>
              <w:t>V.</w:t>
            </w:r>
            <w:r>
              <w:rPr>
                <w:rFonts w:asciiTheme="minorHAnsi" w:eastAsiaTheme="minorEastAsia" w:hAnsiTheme="minorHAnsi" w:cstheme="minorBidi"/>
                <w:b w:val="0"/>
                <w:bCs w:val="0"/>
                <w:caps w:val="0"/>
                <w:lang w:val="fr-BE" w:eastAsia="fr-BE"/>
              </w:rPr>
              <w:tab/>
            </w:r>
            <w:r w:rsidRPr="00433C50">
              <w:rPr>
                <w:rStyle w:val="Hyperlink"/>
              </w:rPr>
              <w:t>ECONOMIC AND FINANCIAL EFFICIENCY OF RESIDENCE PERMITS FOR FOREIGN INVESTORS</w:t>
            </w:r>
            <w:r>
              <w:rPr>
                <w:webHidden/>
              </w:rPr>
              <w:tab/>
            </w:r>
            <w:r>
              <w:rPr>
                <w:webHidden/>
              </w:rPr>
              <w:fldChar w:fldCharType="begin"/>
            </w:r>
            <w:r>
              <w:rPr>
                <w:webHidden/>
              </w:rPr>
              <w:instrText xml:space="preserve"> PAGEREF _Toc528676957 \h </w:instrText>
            </w:r>
            <w:r>
              <w:rPr>
                <w:webHidden/>
              </w:rPr>
            </w:r>
            <w:r>
              <w:rPr>
                <w:webHidden/>
              </w:rPr>
              <w:fldChar w:fldCharType="separate"/>
            </w:r>
            <w:r>
              <w:rPr>
                <w:webHidden/>
              </w:rPr>
              <w:t>17</w:t>
            </w:r>
            <w:r>
              <w:rPr>
                <w:webHidden/>
              </w:rPr>
              <w:fldChar w:fldCharType="end"/>
            </w:r>
          </w:hyperlink>
        </w:p>
        <w:p w14:paraId="713B2655" w14:textId="6F6C2B5C" w:rsidR="00F90C45" w:rsidRPr="003277B8" w:rsidRDefault="00F90C45">
          <w:r w:rsidRPr="003277B8">
            <w:rPr>
              <w:b/>
              <w:bCs/>
              <w:noProof/>
            </w:rPr>
            <w:fldChar w:fldCharType="end"/>
          </w:r>
        </w:p>
      </w:sdtContent>
    </w:sdt>
    <w:p w14:paraId="30EB9080" w14:textId="77777777" w:rsidR="00673574" w:rsidRDefault="00673574" w:rsidP="001F14FD">
      <w:pPr>
        <w:rPr>
          <w:sz w:val="22"/>
        </w:rPr>
        <w:sectPr w:rsidR="00673574" w:rsidSect="00351E21">
          <w:pgSz w:w="11906" w:h="16838" w:code="9"/>
          <w:pgMar w:top="1418" w:right="1418" w:bottom="1418" w:left="1418" w:header="709" w:footer="709" w:gutter="0"/>
          <w:cols w:space="708"/>
          <w:docGrid w:linePitch="360"/>
        </w:sectPr>
      </w:pPr>
    </w:p>
    <w:p w14:paraId="68E183E5" w14:textId="77777777" w:rsidR="00AC2EEB" w:rsidRPr="003277B8" w:rsidRDefault="00AC2EEB" w:rsidP="00C84FA1">
      <w:pPr>
        <w:pStyle w:val="MH1nonumb"/>
        <w:numPr>
          <w:ilvl w:val="0"/>
          <w:numId w:val="10"/>
        </w:numPr>
        <w:ind w:left="426" w:hanging="284"/>
      </w:pPr>
      <w:bookmarkStart w:id="0" w:name="_Toc496025532"/>
      <w:bookmarkStart w:id="1" w:name="_Toc496124919"/>
      <w:bookmarkStart w:id="2" w:name="_Toc528676946"/>
      <w:r w:rsidRPr="003277B8">
        <w:lastRenderedPageBreak/>
        <w:t>GENERAL BACKGROUND</w:t>
      </w:r>
      <w:bookmarkEnd w:id="0"/>
      <w:bookmarkEnd w:id="1"/>
      <w:bookmarkEnd w:id="2"/>
    </w:p>
    <w:p w14:paraId="273C33E8" w14:textId="77777777" w:rsidR="006B3629" w:rsidRPr="003277B8" w:rsidRDefault="001D7DA5" w:rsidP="00FB5C52">
      <w:pPr>
        <w:pStyle w:val="MMultilevel"/>
        <w:rPr>
          <w:i/>
          <w:color w:val="FF0000"/>
          <w:lang w:val="en-GB"/>
        </w:rPr>
      </w:pPr>
      <w:r w:rsidRPr="003277B8">
        <w:rPr>
          <w:b/>
          <w:i/>
          <w:color w:val="000000" w:themeColor="text1"/>
          <w:lang w:val="en-GB"/>
        </w:rPr>
        <w:t>Legal background:</w:t>
      </w:r>
      <w:r w:rsidRPr="003277B8">
        <w:rPr>
          <w:i/>
          <w:color w:val="FF0000"/>
          <w:lang w:val="en-GB"/>
        </w:rPr>
        <w:t xml:space="preserve"> </w:t>
      </w:r>
    </w:p>
    <w:p w14:paraId="595B4355" w14:textId="1D32FD3B" w:rsidR="006B3629" w:rsidRPr="003277B8" w:rsidRDefault="006B3629" w:rsidP="006B3629">
      <w:pPr>
        <w:pStyle w:val="MMultilevel"/>
        <w:numPr>
          <w:ilvl w:val="0"/>
          <w:numId w:val="0"/>
        </w:numPr>
        <w:rPr>
          <w:lang w:val="en-GB"/>
        </w:rPr>
      </w:pPr>
    </w:p>
    <w:p w14:paraId="482982BF" w14:textId="2FF8BEAE" w:rsidR="006B3629" w:rsidRPr="003277B8" w:rsidRDefault="00A76F3A" w:rsidP="006B3629">
      <w:pPr>
        <w:pStyle w:val="MMultilevel"/>
        <w:numPr>
          <w:ilvl w:val="0"/>
          <w:numId w:val="0"/>
        </w:numPr>
        <w:rPr>
          <w:lang w:val="en-GB"/>
        </w:rPr>
      </w:pPr>
      <w:r w:rsidRPr="003277B8">
        <w:rPr>
          <w:lang w:val="en-GB"/>
        </w:rPr>
        <w:t>Law of 29 August 2008 on the freedom of movement of people and on immigration</w:t>
      </w:r>
      <w:r w:rsidRPr="003277B8">
        <w:rPr>
          <w:rStyle w:val="FootnoteReference"/>
          <w:lang w:val="en-GB"/>
        </w:rPr>
        <w:footnoteReference w:id="1"/>
      </w:r>
      <w:r w:rsidR="00B562A1" w:rsidRPr="003277B8">
        <w:rPr>
          <w:lang w:val="en-GB"/>
        </w:rPr>
        <w:t xml:space="preserve"> (Immigration Law) was amended on 8 March 2017 </w:t>
      </w:r>
      <w:r w:rsidR="00860052">
        <w:rPr>
          <w:lang w:val="en-GB"/>
        </w:rPr>
        <w:t>in line with the Government’s economic diversification and growth policy to encourage entrepreneurship</w:t>
      </w:r>
      <w:r w:rsidR="00B562A1" w:rsidRPr="003277B8">
        <w:rPr>
          <w:lang w:val="en-GB"/>
        </w:rPr>
        <w:t>.</w:t>
      </w:r>
      <w:r w:rsidR="00860052">
        <w:rPr>
          <w:rStyle w:val="FootnoteReference"/>
          <w:lang w:val="en-GB"/>
        </w:rPr>
        <w:footnoteReference w:id="2"/>
      </w:r>
      <w:r w:rsidR="00B562A1" w:rsidRPr="003277B8">
        <w:rPr>
          <w:lang w:val="en-GB"/>
        </w:rPr>
        <w:t xml:space="preserve"> A number of new articles were introduced including the new Article 53bis which now regulates the residence permit (</w:t>
      </w:r>
      <w:r w:rsidR="00B562A1" w:rsidRPr="003277B8">
        <w:rPr>
          <w:i/>
          <w:lang w:val="en-GB"/>
        </w:rPr>
        <w:t>autorisation de séjour</w:t>
      </w:r>
      <w:r w:rsidR="00B562A1" w:rsidRPr="003277B8">
        <w:rPr>
          <w:lang w:val="en-GB"/>
        </w:rPr>
        <w:t>) for third-country investors.</w:t>
      </w:r>
      <w:r w:rsidR="00B51369">
        <w:rPr>
          <w:lang w:val="en-GB"/>
        </w:rPr>
        <w:t xml:space="preserve"> It aims to target foreigners willing to make a high-quality, substantial investment.</w:t>
      </w:r>
      <w:r w:rsidR="00B51369">
        <w:rPr>
          <w:rStyle w:val="FootnoteReference"/>
          <w:lang w:val="en-GB"/>
        </w:rPr>
        <w:footnoteReference w:id="3"/>
      </w:r>
      <w:r w:rsidRPr="003277B8">
        <w:rPr>
          <w:lang w:val="en-GB"/>
        </w:rPr>
        <w:t xml:space="preserve"> </w:t>
      </w:r>
    </w:p>
    <w:p w14:paraId="21D821EE" w14:textId="77777777" w:rsidR="006B3629" w:rsidRPr="003277B8" w:rsidRDefault="006B3629" w:rsidP="006B3629">
      <w:pPr>
        <w:pStyle w:val="MMultilevel"/>
        <w:numPr>
          <w:ilvl w:val="0"/>
          <w:numId w:val="0"/>
        </w:numPr>
        <w:rPr>
          <w:lang w:val="en-GB"/>
        </w:rPr>
      </w:pPr>
    </w:p>
    <w:p w14:paraId="14A29D13" w14:textId="29422A5C" w:rsidR="001D7DA5" w:rsidRPr="003277B8" w:rsidRDefault="001D7DA5" w:rsidP="00FB5C52">
      <w:pPr>
        <w:pStyle w:val="MMultilevel"/>
        <w:rPr>
          <w:i/>
          <w:color w:val="FF0000"/>
          <w:lang w:val="en-GB"/>
        </w:rPr>
      </w:pPr>
      <w:r w:rsidRPr="003277B8">
        <w:rPr>
          <w:b/>
          <w:i/>
          <w:color w:val="000000" w:themeColor="text1"/>
          <w:lang w:val="en-GB"/>
        </w:rPr>
        <w:t>Competent authorities:</w:t>
      </w:r>
      <w:r w:rsidRPr="003277B8">
        <w:rPr>
          <w:i/>
          <w:color w:val="000000" w:themeColor="text1"/>
          <w:lang w:val="en-GB"/>
        </w:rPr>
        <w:t xml:space="preserve"> </w:t>
      </w:r>
    </w:p>
    <w:p w14:paraId="01EB2F4F" w14:textId="531EE490" w:rsidR="007E4F06" w:rsidRPr="003277B8" w:rsidRDefault="007E4F06" w:rsidP="007E4F06">
      <w:pPr>
        <w:pStyle w:val="MBT"/>
        <w:rPr>
          <w:lang w:val="en-GB"/>
        </w:rPr>
      </w:pPr>
    </w:p>
    <w:p w14:paraId="63334645" w14:textId="1388F68A" w:rsidR="006B3A3F" w:rsidRPr="003277B8" w:rsidRDefault="006B3A3F" w:rsidP="007E4F06">
      <w:pPr>
        <w:pStyle w:val="MBT"/>
        <w:rPr>
          <w:lang w:val="en-GB"/>
        </w:rPr>
      </w:pPr>
      <w:r w:rsidRPr="003277B8">
        <w:rPr>
          <w:lang w:val="en-GB"/>
        </w:rPr>
        <w:t xml:space="preserve">The Luxembourgish Ministry of Foreign and European Affairs is the competent authority for migration policies in general. Specifically, the Department for Foreigners of the </w:t>
      </w:r>
      <w:r w:rsidR="00191C1F" w:rsidRPr="003277B8">
        <w:rPr>
          <w:lang w:val="en-GB"/>
        </w:rPr>
        <w:t xml:space="preserve">Immigration </w:t>
      </w:r>
      <w:r w:rsidRPr="003277B8">
        <w:rPr>
          <w:lang w:val="en-GB"/>
        </w:rPr>
        <w:t>Directorate within the Ministry is in charge of handling requests concerning the entry (including the entry visa) and residence</w:t>
      </w:r>
      <w:r w:rsidR="00191C1F" w:rsidRPr="003277B8">
        <w:rPr>
          <w:lang w:val="en-GB"/>
        </w:rPr>
        <w:t xml:space="preserve"> (including residence permits)</w:t>
      </w:r>
      <w:r w:rsidRPr="003277B8">
        <w:rPr>
          <w:lang w:val="en-GB"/>
        </w:rPr>
        <w:t xml:space="preserve"> of third-country nationals.</w:t>
      </w:r>
      <w:r w:rsidRPr="003277B8">
        <w:rPr>
          <w:rStyle w:val="FootnoteReference"/>
          <w:lang w:val="en-GB"/>
        </w:rPr>
        <w:footnoteReference w:id="4"/>
      </w:r>
    </w:p>
    <w:p w14:paraId="4D28EAAB" w14:textId="35BF8ADF" w:rsidR="006B3A3F" w:rsidRPr="003277B8" w:rsidRDefault="006B3A3F" w:rsidP="007E4F06">
      <w:pPr>
        <w:pStyle w:val="MBT"/>
        <w:rPr>
          <w:lang w:val="en-GB"/>
        </w:rPr>
      </w:pPr>
    </w:p>
    <w:p w14:paraId="103F644E" w14:textId="2D1ADDAE" w:rsidR="006B3A3F" w:rsidRPr="003277B8" w:rsidRDefault="006B3A3F" w:rsidP="007E4F06">
      <w:pPr>
        <w:pStyle w:val="MBT"/>
        <w:rPr>
          <w:lang w:val="en-GB"/>
        </w:rPr>
      </w:pPr>
      <w:r w:rsidRPr="003277B8">
        <w:rPr>
          <w:lang w:val="en-GB"/>
        </w:rPr>
        <w:t>The Ministry of Economy and the Ministry of Finance are involved in processing the applications for the residence permit</w:t>
      </w:r>
      <w:r w:rsidR="00191C1F" w:rsidRPr="003277B8">
        <w:rPr>
          <w:lang w:val="en-GB"/>
        </w:rPr>
        <w:t xml:space="preserve"> for investors</w:t>
      </w:r>
      <w:r w:rsidR="00374B1F" w:rsidRPr="003277B8">
        <w:rPr>
          <w:lang w:val="en-GB"/>
        </w:rPr>
        <w:t xml:space="preserve">. The Ministries examine the fulfilment of the economic investment requirement. </w:t>
      </w:r>
      <w:r w:rsidR="007C7D0A" w:rsidRPr="003277B8">
        <w:rPr>
          <w:lang w:val="en-GB"/>
        </w:rPr>
        <w:t xml:space="preserve">In addition, the </w:t>
      </w:r>
      <w:r w:rsidR="00374B1F" w:rsidRPr="003277B8">
        <w:rPr>
          <w:lang w:val="en-GB"/>
        </w:rPr>
        <w:t xml:space="preserve">National Employment Agency </w:t>
      </w:r>
      <w:r w:rsidR="007C7D0A" w:rsidRPr="003277B8">
        <w:rPr>
          <w:lang w:val="en-GB"/>
        </w:rPr>
        <w:t>(</w:t>
      </w:r>
      <w:r w:rsidR="007C7D0A" w:rsidRPr="003277B8">
        <w:rPr>
          <w:i/>
          <w:iCs/>
          <w:lang w:val="en-GB"/>
        </w:rPr>
        <w:t xml:space="preserve">Agence pour le développement de l'emploi </w:t>
      </w:r>
      <w:r w:rsidR="007C7D0A" w:rsidRPr="003277B8">
        <w:rPr>
          <w:lang w:val="en-GB"/>
        </w:rPr>
        <w:t xml:space="preserve">- ADEM) </w:t>
      </w:r>
      <w:r w:rsidR="00E75CC1" w:rsidRPr="003277B8">
        <w:rPr>
          <w:lang w:val="en-GB"/>
        </w:rPr>
        <w:t>is involved in the recruitment of the staff required to fulfil the</w:t>
      </w:r>
      <w:r w:rsidR="007C7D0A" w:rsidRPr="003277B8">
        <w:rPr>
          <w:lang w:val="en-GB"/>
        </w:rPr>
        <w:t xml:space="preserve"> employment element of the</w:t>
      </w:r>
      <w:r w:rsidR="00E75CC1" w:rsidRPr="003277B8">
        <w:rPr>
          <w:lang w:val="en-GB"/>
        </w:rPr>
        <w:t xml:space="preserve"> investment requirement </w:t>
      </w:r>
      <w:r w:rsidR="00191C1F" w:rsidRPr="003277B8">
        <w:rPr>
          <w:lang w:val="en-GB"/>
        </w:rPr>
        <w:t>(see below Section II.1.2 of this Report).</w:t>
      </w:r>
    </w:p>
    <w:p w14:paraId="1BFD39B0" w14:textId="77777777" w:rsidR="00AC2EEB" w:rsidRPr="003277B8" w:rsidRDefault="00AC2EEB" w:rsidP="00C84FA1">
      <w:pPr>
        <w:pStyle w:val="MH1nonumb"/>
        <w:numPr>
          <w:ilvl w:val="0"/>
          <w:numId w:val="10"/>
        </w:numPr>
        <w:ind w:left="426" w:hanging="284"/>
      </w:pPr>
      <w:bookmarkStart w:id="4" w:name="_Toc496025533"/>
      <w:bookmarkStart w:id="5" w:name="_Toc496124920"/>
      <w:bookmarkStart w:id="6" w:name="_Toc528676947"/>
      <w:r w:rsidRPr="003277B8">
        <w:lastRenderedPageBreak/>
        <w:t>PROCEDURES, COMPETENT AUTHORITIES AND APPLICABLE CRITERIA</w:t>
      </w:r>
      <w:bookmarkEnd w:id="4"/>
      <w:bookmarkEnd w:id="5"/>
      <w:bookmarkEnd w:id="6"/>
    </w:p>
    <w:p w14:paraId="5C9AC3D7" w14:textId="2B64E6C0" w:rsidR="00AC2EEB" w:rsidRPr="003277B8" w:rsidRDefault="00AC2EEB" w:rsidP="001C1E15">
      <w:pPr>
        <w:pStyle w:val="MH1"/>
        <w:pageBreakBefore w:val="0"/>
        <w:ind w:left="431" w:hanging="431"/>
      </w:pPr>
      <w:bookmarkStart w:id="7" w:name="_Toc496025534"/>
      <w:bookmarkStart w:id="8" w:name="_Toc496124921"/>
      <w:bookmarkStart w:id="9" w:name="_Toc528676948"/>
      <w:r w:rsidRPr="003277B8">
        <w:t>Application Phase</w:t>
      </w:r>
      <w:bookmarkEnd w:id="7"/>
      <w:bookmarkEnd w:id="8"/>
      <w:bookmarkEnd w:id="9"/>
    </w:p>
    <w:p w14:paraId="5266FCDC" w14:textId="0DE486CC" w:rsidR="00B311A7" w:rsidRPr="003277B8" w:rsidRDefault="00B311A7" w:rsidP="0001799A">
      <w:pPr>
        <w:pStyle w:val="MH2"/>
        <w:outlineLvl w:val="9"/>
      </w:pPr>
      <w:bookmarkStart w:id="10" w:name="_Ref525647492"/>
      <w:r w:rsidRPr="003277B8">
        <w:t>Procedures</w:t>
      </w:r>
      <w:bookmarkEnd w:id="10"/>
    </w:p>
    <w:p w14:paraId="53FF6687" w14:textId="2F34DCA4" w:rsidR="00B311A7" w:rsidRPr="003277B8" w:rsidRDefault="00FB5C52" w:rsidP="003B3938">
      <w:pPr>
        <w:pStyle w:val="MMultilevel"/>
        <w:rPr>
          <w:b/>
          <w:i/>
          <w:lang w:val="en-GB"/>
        </w:rPr>
      </w:pPr>
      <w:r w:rsidRPr="003277B8">
        <w:rPr>
          <w:b/>
          <w:i/>
          <w:lang w:val="en-GB"/>
        </w:rPr>
        <w:t>W</w:t>
      </w:r>
      <w:r w:rsidR="00B311A7" w:rsidRPr="003277B8">
        <w:rPr>
          <w:b/>
          <w:i/>
          <w:lang w:val="en-GB"/>
        </w:rPr>
        <w:t>ho can apply for a residence permit under the investors’ residence schemes</w:t>
      </w:r>
      <w:r w:rsidRPr="003277B8">
        <w:rPr>
          <w:b/>
          <w:i/>
          <w:lang w:val="en-GB"/>
        </w:rPr>
        <w:t>?</w:t>
      </w:r>
    </w:p>
    <w:p w14:paraId="1A014A5C" w14:textId="3E8E698A" w:rsidR="00FB5C52" w:rsidRPr="003277B8" w:rsidRDefault="00FB5C52" w:rsidP="00FB5C52">
      <w:pPr>
        <w:pStyle w:val="MMultilevel"/>
        <w:numPr>
          <w:ilvl w:val="0"/>
          <w:numId w:val="0"/>
        </w:numPr>
        <w:rPr>
          <w:lang w:val="en-GB"/>
        </w:rPr>
      </w:pPr>
    </w:p>
    <w:p w14:paraId="78739CDC" w14:textId="1315A696" w:rsidR="00FB5C52" w:rsidRPr="003277B8" w:rsidRDefault="00FB5C52" w:rsidP="00FB5C52">
      <w:pPr>
        <w:pStyle w:val="MMultilevel"/>
        <w:numPr>
          <w:ilvl w:val="0"/>
          <w:numId w:val="0"/>
        </w:numPr>
        <w:rPr>
          <w:lang w:val="en-GB"/>
        </w:rPr>
      </w:pPr>
      <w:r w:rsidRPr="003277B8">
        <w:rPr>
          <w:lang w:val="en-GB"/>
        </w:rPr>
        <w:t>Any third-country national who plans to make any of the following investments can apply for an investors’ residence permit:</w:t>
      </w:r>
      <w:r w:rsidR="00E75CC1" w:rsidRPr="003277B8">
        <w:rPr>
          <w:rStyle w:val="FootnoteReference"/>
          <w:lang w:val="en-GB"/>
        </w:rPr>
        <w:footnoteReference w:id="5"/>
      </w:r>
    </w:p>
    <w:p w14:paraId="423B38B8" w14:textId="74FBBC83" w:rsidR="00FB5C52" w:rsidRPr="003277B8" w:rsidRDefault="00FB5C52" w:rsidP="00FB5C52">
      <w:pPr>
        <w:pStyle w:val="MMultilevel"/>
        <w:numPr>
          <w:ilvl w:val="0"/>
          <w:numId w:val="0"/>
        </w:numPr>
        <w:rPr>
          <w:lang w:val="en-GB"/>
        </w:rPr>
      </w:pPr>
    </w:p>
    <w:p w14:paraId="495D41D7" w14:textId="2F271D76" w:rsidR="00FB5C52" w:rsidRPr="003277B8" w:rsidRDefault="007828C5" w:rsidP="00C84FA1">
      <w:pPr>
        <w:pStyle w:val="MMultilevel"/>
        <w:numPr>
          <w:ilvl w:val="0"/>
          <w:numId w:val="13"/>
        </w:numPr>
        <w:rPr>
          <w:lang w:val="en-GB"/>
        </w:rPr>
      </w:pPr>
      <w:r w:rsidRPr="003277B8">
        <w:rPr>
          <w:b/>
          <w:lang w:val="en-GB"/>
        </w:rPr>
        <w:t>Investment of at least EUR 500,000 in a company</w:t>
      </w:r>
      <w:r w:rsidR="00740AC0" w:rsidRPr="003277B8">
        <w:rPr>
          <w:b/>
          <w:lang w:val="en-GB"/>
        </w:rPr>
        <w:t xml:space="preserve"> </w:t>
      </w:r>
      <w:r w:rsidR="00740AC0" w:rsidRPr="003277B8">
        <w:rPr>
          <w:b/>
          <w:u w:val="single"/>
          <w:lang w:val="en-GB"/>
        </w:rPr>
        <w:t>and</w:t>
      </w:r>
      <w:r w:rsidR="00740AC0" w:rsidRPr="003277B8">
        <w:rPr>
          <w:b/>
          <w:lang w:val="en-GB"/>
        </w:rPr>
        <w:t xml:space="preserve"> five work positions</w:t>
      </w:r>
      <w:r w:rsidRPr="003277B8">
        <w:rPr>
          <w:lang w:val="en-GB"/>
        </w:rPr>
        <w:t>: The</w:t>
      </w:r>
      <w:r w:rsidR="00E75CC1" w:rsidRPr="003277B8">
        <w:rPr>
          <w:lang w:val="en-GB"/>
        </w:rPr>
        <w:t xml:space="preserve"> investment </w:t>
      </w:r>
      <w:r w:rsidRPr="003277B8">
        <w:rPr>
          <w:lang w:val="en-GB"/>
        </w:rPr>
        <w:t>can be in an already</w:t>
      </w:r>
      <w:r w:rsidR="00E75CC1" w:rsidRPr="003277B8">
        <w:rPr>
          <w:lang w:val="en-GB"/>
        </w:rPr>
        <w:t xml:space="preserve"> </w:t>
      </w:r>
      <w:r w:rsidR="00FB5C52" w:rsidRPr="003277B8">
        <w:rPr>
          <w:b/>
          <w:lang w:val="en-GB"/>
        </w:rPr>
        <w:t>existing company</w:t>
      </w:r>
      <w:r w:rsidRPr="003277B8">
        <w:rPr>
          <w:lang w:val="en-GB"/>
        </w:rPr>
        <w:t xml:space="preserve"> </w:t>
      </w:r>
      <w:r w:rsidRPr="003277B8">
        <w:rPr>
          <w:b/>
          <w:u w:val="single"/>
          <w:lang w:val="en-GB"/>
        </w:rPr>
        <w:t>or</w:t>
      </w:r>
      <w:r w:rsidRPr="003277B8">
        <w:rPr>
          <w:lang w:val="en-GB"/>
        </w:rPr>
        <w:t xml:space="preserve"> a </w:t>
      </w:r>
      <w:r w:rsidRPr="003277B8">
        <w:rPr>
          <w:b/>
          <w:lang w:val="en-GB"/>
        </w:rPr>
        <w:t xml:space="preserve">new company </w:t>
      </w:r>
      <w:r w:rsidRPr="003277B8">
        <w:rPr>
          <w:lang w:val="en-GB"/>
        </w:rPr>
        <w:t>(still to be created). In both cases, the company must have</w:t>
      </w:r>
      <w:r w:rsidR="00FB5C52" w:rsidRPr="003277B8">
        <w:rPr>
          <w:b/>
          <w:lang w:val="en-GB"/>
        </w:rPr>
        <w:t xml:space="preserve"> its registered office in Luxembourg</w:t>
      </w:r>
      <w:r w:rsidR="00E75CC1" w:rsidRPr="003277B8">
        <w:rPr>
          <w:lang w:val="en-GB"/>
        </w:rPr>
        <w:t xml:space="preserve"> </w:t>
      </w:r>
      <w:r w:rsidRPr="003277B8">
        <w:rPr>
          <w:lang w:val="en-GB"/>
        </w:rPr>
        <w:t>and carry</w:t>
      </w:r>
      <w:r w:rsidR="00E75CC1" w:rsidRPr="003277B8">
        <w:rPr>
          <w:lang w:val="en-GB"/>
        </w:rPr>
        <w:t xml:space="preserve"> out a commercial, artisanal or industrial activity</w:t>
      </w:r>
      <w:r w:rsidRPr="003277B8">
        <w:rPr>
          <w:lang w:val="en-GB"/>
        </w:rPr>
        <w:t xml:space="preserve">. </w:t>
      </w:r>
      <w:r w:rsidRPr="003277B8">
        <w:rPr>
          <w:u w:val="single"/>
          <w:lang w:val="en-GB"/>
        </w:rPr>
        <w:t xml:space="preserve">When the company </w:t>
      </w:r>
      <w:r w:rsidR="00740AC0" w:rsidRPr="003277B8">
        <w:rPr>
          <w:u w:val="single"/>
          <w:lang w:val="en-GB"/>
        </w:rPr>
        <w:t>is new</w:t>
      </w:r>
      <w:r w:rsidR="00740AC0" w:rsidRPr="003277B8">
        <w:rPr>
          <w:lang w:val="en-GB"/>
        </w:rPr>
        <w:t xml:space="preserve">, the five work positions must be created within three years of the incorporation of the business and the recruitment of the staff must be done in collaboration with the National Employment Agency. </w:t>
      </w:r>
      <w:r w:rsidR="00740AC0" w:rsidRPr="003277B8">
        <w:rPr>
          <w:u w:val="single"/>
          <w:lang w:val="en-GB"/>
        </w:rPr>
        <w:t>When the company already existed</w:t>
      </w:r>
      <w:r w:rsidR="00740AC0" w:rsidRPr="003277B8">
        <w:rPr>
          <w:lang w:val="en-GB"/>
        </w:rPr>
        <w:t>, at the time of making the investment, the foreign investor must also</w:t>
      </w:r>
      <w:r w:rsidRPr="003277B8">
        <w:rPr>
          <w:lang w:val="en-GB"/>
        </w:rPr>
        <w:t xml:space="preserve"> </w:t>
      </w:r>
      <w:r w:rsidR="007F28F1" w:rsidRPr="003277B8">
        <w:rPr>
          <w:lang w:val="en-GB"/>
        </w:rPr>
        <w:t>make a</w:t>
      </w:r>
      <w:r w:rsidR="00E75CC1" w:rsidRPr="003277B8">
        <w:rPr>
          <w:lang w:val="en-GB"/>
        </w:rPr>
        <w:t xml:space="preserve"> commitment</w:t>
      </w:r>
      <w:r w:rsidR="00FB5C52" w:rsidRPr="003277B8">
        <w:rPr>
          <w:lang w:val="en-GB"/>
        </w:rPr>
        <w:t xml:space="preserve"> to </w:t>
      </w:r>
      <w:r w:rsidR="00FB5C52" w:rsidRPr="003277B8">
        <w:rPr>
          <w:b/>
          <w:lang w:val="en-GB"/>
        </w:rPr>
        <w:t>keep</w:t>
      </w:r>
      <w:r w:rsidR="00E75CC1" w:rsidRPr="003277B8">
        <w:rPr>
          <w:rStyle w:val="FootnoteReference"/>
          <w:lang w:val="en-GB"/>
        </w:rPr>
        <w:footnoteReference w:id="6"/>
      </w:r>
      <w:r w:rsidR="00E75CC1" w:rsidRPr="003277B8">
        <w:rPr>
          <w:lang w:val="en-GB"/>
        </w:rPr>
        <w:t xml:space="preserve"> the investment </w:t>
      </w:r>
      <w:r w:rsidRPr="003277B8">
        <w:rPr>
          <w:lang w:val="en-GB"/>
        </w:rPr>
        <w:t xml:space="preserve">and the work positions </w:t>
      </w:r>
      <w:r w:rsidR="00E75CC1" w:rsidRPr="003277B8">
        <w:rPr>
          <w:lang w:val="en-GB"/>
        </w:rPr>
        <w:t>for</w:t>
      </w:r>
      <w:r w:rsidR="00E75CC1" w:rsidRPr="003277B8">
        <w:rPr>
          <w:b/>
          <w:lang w:val="en-GB"/>
        </w:rPr>
        <w:t xml:space="preserve"> </w:t>
      </w:r>
      <w:r w:rsidR="007F28F1" w:rsidRPr="003277B8">
        <w:rPr>
          <w:b/>
          <w:lang w:val="en-GB"/>
        </w:rPr>
        <w:t>at</w:t>
      </w:r>
      <w:r w:rsidR="007F28F1" w:rsidRPr="003277B8">
        <w:rPr>
          <w:lang w:val="en-GB"/>
        </w:rPr>
        <w:t xml:space="preserve"> </w:t>
      </w:r>
      <w:r w:rsidR="00FB5C52" w:rsidRPr="003277B8">
        <w:rPr>
          <w:b/>
          <w:lang w:val="en-GB"/>
        </w:rPr>
        <w:t>least 5 years</w:t>
      </w:r>
      <w:r w:rsidRPr="003277B8">
        <w:rPr>
          <w:lang w:val="en-GB"/>
        </w:rPr>
        <w:t>;</w:t>
      </w:r>
      <w:r w:rsidR="00FB5C52" w:rsidRPr="003277B8">
        <w:rPr>
          <w:lang w:val="en-GB"/>
        </w:rPr>
        <w:t xml:space="preserve"> </w:t>
      </w:r>
      <w:r w:rsidR="00FB5C52" w:rsidRPr="003277B8">
        <w:rPr>
          <w:b/>
          <w:u w:val="single"/>
          <w:lang w:val="en-GB"/>
        </w:rPr>
        <w:t>or</w:t>
      </w:r>
    </w:p>
    <w:p w14:paraId="2029BA95" w14:textId="78E3D901" w:rsidR="00FB5C52" w:rsidRPr="003277B8" w:rsidRDefault="00740AC0" w:rsidP="00C84FA1">
      <w:pPr>
        <w:pStyle w:val="MMultilevel"/>
        <w:numPr>
          <w:ilvl w:val="0"/>
          <w:numId w:val="13"/>
        </w:numPr>
        <w:rPr>
          <w:lang w:val="en-GB"/>
        </w:rPr>
      </w:pPr>
      <w:r w:rsidRPr="003277B8">
        <w:rPr>
          <w:b/>
          <w:lang w:val="en-GB"/>
        </w:rPr>
        <w:t xml:space="preserve">Investment of </w:t>
      </w:r>
      <w:r w:rsidR="00FB5C52" w:rsidRPr="003277B8">
        <w:rPr>
          <w:b/>
          <w:lang w:val="en-GB"/>
        </w:rPr>
        <w:t>at least</w:t>
      </w:r>
      <w:r w:rsidRPr="003277B8">
        <w:rPr>
          <w:lang w:val="en-GB"/>
        </w:rPr>
        <w:t xml:space="preserve"> </w:t>
      </w:r>
      <w:r w:rsidR="00FB5C52" w:rsidRPr="003277B8">
        <w:rPr>
          <w:b/>
          <w:lang w:val="en-GB"/>
        </w:rPr>
        <w:t>EUR 3 million</w:t>
      </w:r>
      <w:r w:rsidRPr="003277B8">
        <w:rPr>
          <w:lang w:val="en-GB"/>
        </w:rPr>
        <w:t xml:space="preserve"> </w:t>
      </w:r>
      <w:r w:rsidR="00FB5C52" w:rsidRPr="003277B8">
        <w:rPr>
          <w:b/>
          <w:lang w:val="en-GB"/>
        </w:rPr>
        <w:t>in a management and investment structure</w:t>
      </w:r>
      <w:r w:rsidR="00FB5C52" w:rsidRPr="003277B8">
        <w:rPr>
          <w:lang w:val="en-GB"/>
        </w:rPr>
        <w:t xml:space="preserve">, either existing or still to be created, with its registered office in Luxembourg where it must have and maintain </w:t>
      </w:r>
      <w:r w:rsidRPr="003277B8">
        <w:rPr>
          <w:lang w:val="en-GB"/>
        </w:rPr>
        <w:t>the necessary substance</w:t>
      </w:r>
      <w:r w:rsidR="002B68F7" w:rsidRPr="003277B8">
        <w:rPr>
          <w:lang w:val="en-GB"/>
        </w:rPr>
        <w:t>,</w:t>
      </w:r>
      <w:r w:rsidRPr="003277B8">
        <w:rPr>
          <w:rStyle w:val="FootnoteReference"/>
          <w:lang w:val="en-GB"/>
        </w:rPr>
        <w:footnoteReference w:id="7"/>
      </w:r>
      <w:r w:rsidR="002B68F7" w:rsidRPr="003277B8">
        <w:rPr>
          <w:lang w:val="en-GB"/>
        </w:rPr>
        <w:t xml:space="preserve"> a</w:t>
      </w:r>
      <w:r w:rsidR="00A0799E" w:rsidRPr="003277B8">
        <w:rPr>
          <w:lang w:val="en-GB"/>
        </w:rPr>
        <w:t>lso with a</w:t>
      </w:r>
      <w:r w:rsidR="002B68F7" w:rsidRPr="003277B8">
        <w:rPr>
          <w:lang w:val="en-GB"/>
        </w:rPr>
        <w:t xml:space="preserve"> solid internal governance system (including adequate internal control mechanisms and appropriate accounting procedures) and at least two job positions</w:t>
      </w:r>
      <w:r w:rsidR="007F28F1" w:rsidRPr="003277B8">
        <w:rPr>
          <w:lang w:val="en-GB"/>
        </w:rPr>
        <w:t>;</w:t>
      </w:r>
      <w:r w:rsidR="002B68F7" w:rsidRPr="003277B8">
        <w:rPr>
          <w:rStyle w:val="FootnoteReference"/>
          <w:lang w:val="en-GB"/>
        </w:rPr>
        <w:footnoteReference w:id="8"/>
      </w:r>
      <w:r w:rsidRPr="003277B8">
        <w:rPr>
          <w:lang w:val="en-GB"/>
        </w:rPr>
        <w:t xml:space="preserve"> </w:t>
      </w:r>
      <w:r w:rsidR="00FB5C52" w:rsidRPr="003277B8">
        <w:rPr>
          <w:b/>
          <w:u w:val="single"/>
          <w:lang w:val="en-GB"/>
        </w:rPr>
        <w:t>or</w:t>
      </w:r>
    </w:p>
    <w:p w14:paraId="7BE7B1E1" w14:textId="689FA9E1" w:rsidR="00FB5C52" w:rsidRPr="003277B8" w:rsidRDefault="004E7E5B" w:rsidP="00C84FA1">
      <w:pPr>
        <w:pStyle w:val="MMultilevel"/>
        <w:numPr>
          <w:ilvl w:val="0"/>
          <w:numId w:val="13"/>
        </w:numPr>
        <w:rPr>
          <w:lang w:val="en-GB"/>
        </w:rPr>
      </w:pPr>
      <w:r w:rsidRPr="003277B8">
        <w:rPr>
          <w:b/>
          <w:lang w:val="en-GB"/>
        </w:rPr>
        <w:t xml:space="preserve">Deposit of funds with a financial institution of </w:t>
      </w:r>
      <w:r w:rsidR="00FB5C52" w:rsidRPr="003277B8">
        <w:rPr>
          <w:b/>
          <w:lang w:val="en-GB"/>
        </w:rPr>
        <w:t>at least</w:t>
      </w:r>
      <w:r w:rsidRPr="003277B8">
        <w:rPr>
          <w:b/>
          <w:lang w:val="en-GB"/>
        </w:rPr>
        <w:t xml:space="preserve"> </w:t>
      </w:r>
      <w:r w:rsidR="00FB5C52" w:rsidRPr="003277B8">
        <w:rPr>
          <w:b/>
          <w:lang w:val="en-GB"/>
        </w:rPr>
        <w:t>EUR 20 million</w:t>
      </w:r>
      <w:r w:rsidRPr="003277B8">
        <w:rPr>
          <w:lang w:val="en-GB"/>
        </w:rPr>
        <w:t>: the</w:t>
      </w:r>
      <w:r w:rsidR="00FB5C52" w:rsidRPr="003277B8">
        <w:rPr>
          <w:lang w:val="en-GB"/>
        </w:rPr>
        <w:t xml:space="preserve"> financial institution </w:t>
      </w:r>
      <w:r w:rsidRPr="003277B8">
        <w:rPr>
          <w:lang w:val="en-GB"/>
        </w:rPr>
        <w:t xml:space="preserve">must be </w:t>
      </w:r>
      <w:r w:rsidR="00FB5C52" w:rsidRPr="003277B8">
        <w:rPr>
          <w:lang w:val="en-GB"/>
        </w:rPr>
        <w:t>established in Luxembourg and</w:t>
      </w:r>
      <w:r w:rsidRPr="003277B8">
        <w:rPr>
          <w:lang w:val="en-GB"/>
        </w:rPr>
        <w:t xml:space="preserve"> the investor must</w:t>
      </w:r>
      <w:r w:rsidR="00FB5C52" w:rsidRPr="003277B8">
        <w:rPr>
          <w:lang w:val="en-GB"/>
        </w:rPr>
        <w:t xml:space="preserve"> </w:t>
      </w:r>
      <w:r w:rsidR="007F28F1" w:rsidRPr="003277B8">
        <w:rPr>
          <w:lang w:val="en-GB"/>
        </w:rPr>
        <w:t>make a</w:t>
      </w:r>
      <w:r w:rsidR="00FB5C52" w:rsidRPr="003277B8">
        <w:rPr>
          <w:lang w:val="en-GB"/>
        </w:rPr>
        <w:t xml:space="preserve"> commitment to keep </w:t>
      </w:r>
      <w:r w:rsidRPr="003277B8">
        <w:rPr>
          <w:lang w:val="en-GB"/>
        </w:rPr>
        <w:t>the</w:t>
      </w:r>
      <w:r w:rsidR="00FB5C52" w:rsidRPr="003277B8">
        <w:rPr>
          <w:lang w:val="en-GB"/>
        </w:rPr>
        <w:t xml:space="preserve"> deposit for at least 5 years.</w:t>
      </w:r>
    </w:p>
    <w:p w14:paraId="46D8E4B9" w14:textId="77777777" w:rsidR="004E7E5B" w:rsidRPr="003277B8" w:rsidRDefault="004E7E5B" w:rsidP="004E7E5B">
      <w:pPr>
        <w:pStyle w:val="MMultilevel"/>
        <w:numPr>
          <w:ilvl w:val="0"/>
          <w:numId w:val="0"/>
        </w:numPr>
        <w:ind w:left="425" w:hanging="425"/>
        <w:rPr>
          <w:lang w:val="en-GB"/>
        </w:rPr>
      </w:pPr>
    </w:p>
    <w:p w14:paraId="4DD69B4C" w14:textId="018BF3BE" w:rsidR="00FB5C52" w:rsidRPr="003277B8" w:rsidRDefault="00FB5C52" w:rsidP="004E7E5B">
      <w:pPr>
        <w:pStyle w:val="MMultilevel"/>
        <w:numPr>
          <w:ilvl w:val="0"/>
          <w:numId w:val="0"/>
        </w:numPr>
        <w:rPr>
          <w:lang w:val="en-GB"/>
        </w:rPr>
      </w:pPr>
      <w:r w:rsidRPr="003277B8">
        <w:rPr>
          <w:lang w:val="en-GB"/>
        </w:rPr>
        <w:t xml:space="preserve">Direct and indirect investments concerning the acquisition or rental of real estate are not taken into consideration </w:t>
      </w:r>
      <w:r w:rsidR="007F28F1" w:rsidRPr="003277B8">
        <w:rPr>
          <w:lang w:val="en-GB"/>
        </w:rPr>
        <w:t>for investors to obtain</w:t>
      </w:r>
      <w:r w:rsidRPr="003277B8">
        <w:rPr>
          <w:lang w:val="en-GB"/>
        </w:rPr>
        <w:t xml:space="preserve"> a residence permit.</w:t>
      </w:r>
      <w:r w:rsidR="004E7E5B" w:rsidRPr="003277B8">
        <w:rPr>
          <w:rStyle w:val="FootnoteReference"/>
          <w:lang w:val="en-GB"/>
        </w:rPr>
        <w:footnoteReference w:id="9"/>
      </w:r>
    </w:p>
    <w:p w14:paraId="077B1137" w14:textId="77777777" w:rsidR="004E7E5B" w:rsidRPr="003277B8" w:rsidRDefault="004E7E5B" w:rsidP="004E7E5B">
      <w:pPr>
        <w:pStyle w:val="MMultilevel"/>
        <w:numPr>
          <w:ilvl w:val="0"/>
          <w:numId w:val="0"/>
        </w:numPr>
        <w:ind w:left="425" w:hanging="425"/>
        <w:rPr>
          <w:lang w:val="en-GB"/>
        </w:rPr>
      </w:pPr>
    </w:p>
    <w:p w14:paraId="241034CB" w14:textId="58BFC3D1" w:rsidR="004E7E5B" w:rsidRPr="00673574" w:rsidRDefault="007F28F1" w:rsidP="004E7E5B">
      <w:pPr>
        <w:pStyle w:val="MMultilevel"/>
        <w:numPr>
          <w:ilvl w:val="0"/>
          <w:numId w:val="0"/>
        </w:numPr>
      </w:pPr>
      <w:r w:rsidRPr="003277B8">
        <w:rPr>
          <w:lang w:val="en-GB"/>
        </w:rPr>
        <w:t>Investments</w:t>
      </w:r>
      <w:r w:rsidR="004E7E5B" w:rsidRPr="003277B8">
        <w:rPr>
          <w:lang w:val="en-GB"/>
        </w:rPr>
        <w:t xml:space="preserve"> can be made by the investor</w:t>
      </w:r>
      <w:r w:rsidRPr="003277B8">
        <w:rPr>
          <w:lang w:val="en-GB"/>
        </w:rPr>
        <w:t>s</w:t>
      </w:r>
      <w:r w:rsidR="004E7E5B" w:rsidRPr="003277B8">
        <w:rPr>
          <w:lang w:val="en-GB"/>
        </w:rPr>
        <w:t xml:space="preserve"> </w:t>
      </w:r>
      <w:r w:rsidRPr="003277B8">
        <w:rPr>
          <w:lang w:val="en-GB"/>
        </w:rPr>
        <w:t>themselves</w:t>
      </w:r>
      <w:r w:rsidR="004E7E5B" w:rsidRPr="003277B8">
        <w:rPr>
          <w:lang w:val="en-GB"/>
        </w:rPr>
        <w:t xml:space="preserve"> or through the intermediary of an investment structure.</w:t>
      </w:r>
      <w:r w:rsidR="004E7E5B" w:rsidRPr="003277B8">
        <w:rPr>
          <w:rStyle w:val="FootnoteReference"/>
          <w:lang w:val="en-GB"/>
        </w:rPr>
        <w:footnoteReference w:id="10"/>
      </w:r>
      <w:r w:rsidR="00B51369">
        <w:rPr>
          <w:lang w:val="en-GB"/>
        </w:rPr>
        <w:t xml:space="preserve"> </w:t>
      </w:r>
      <w:r w:rsidR="00B51369" w:rsidRPr="00B51369">
        <w:rPr>
          <w:lang w:val="en-GB"/>
        </w:rPr>
        <w:t>Intermediaries may include other investment funds, family wealth management funds, private equity or venture capital funds, etc. Those intermediaries have to be entirely owned by the investor applying for a residence permit.</w:t>
      </w:r>
      <w:r w:rsidR="00B51369">
        <w:rPr>
          <w:rStyle w:val="FootnoteReference"/>
          <w:lang w:val="en-GB"/>
        </w:rPr>
        <w:footnoteReference w:id="11"/>
      </w:r>
    </w:p>
    <w:p w14:paraId="74FA81EB" w14:textId="77777777" w:rsidR="004E7E5B" w:rsidRPr="003277B8" w:rsidRDefault="004E7E5B" w:rsidP="004E7E5B">
      <w:pPr>
        <w:pStyle w:val="MMultilevel"/>
        <w:numPr>
          <w:ilvl w:val="0"/>
          <w:numId w:val="0"/>
        </w:numPr>
        <w:rPr>
          <w:lang w:val="en-GB"/>
        </w:rPr>
      </w:pPr>
    </w:p>
    <w:p w14:paraId="3D109511" w14:textId="1614043F" w:rsidR="00FB5C52" w:rsidRPr="003277B8" w:rsidRDefault="00FB5C52" w:rsidP="004E7E5B">
      <w:pPr>
        <w:pStyle w:val="MMultilevel"/>
        <w:numPr>
          <w:ilvl w:val="0"/>
          <w:numId w:val="0"/>
        </w:numPr>
        <w:rPr>
          <w:lang w:val="en-GB"/>
        </w:rPr>
      </w:pPr>
      <w:r w:rsidRPr="003277B8">
        <w:rPr>
          <w:lang w:val="en-GB"/>
        </w:rPr>
        <w:lastRenderedPageBreak/>
        <w:t>The effective beneficiary of the deposited or invested</w:t>
      </w:r>
      <w:r w:rsidR="00E75CC1" w:rsidRPr="003277B8">
        <w:rPr>
          <w:lang w:val="en-GB"/>
        </w:rPr>
        <w:t xml:space="preserve"> assets</w:t>
      </w:r>
      <w:r w:rsidR="00E75CC1" w:rsidRPr="003277B8">
        <w:rPr>
          <w:rStyle w:val="FootnoteReference"/>
          <w:lang w:val="en-GB"/>
        </w:rPr>
        <w:footnoteReference w:id="12"/>
      </w:r>
      <w:r w:rsidR="00E75CC1" w:rsidRPr="003277B8">
        <w:rPr>
          <w:lang w:val="en-GB"/>
        </w:rPr>
        <w:t xml:space="preserve"> </w:t>
      </w:r>
      <w:r w:rsidRPr="003277B8">
        <w:rPr>
          <w:lang w:val="en-GB"/>
        </w:rPr>
        <w:t>must be the investor him</w:t>
      </w:r>
      <w:r w:rsidR="0016272C" w:rsidRPr="003277B8">
        <w:rPr>
          <w:lang w:val="en-GB"/>
        </w:rPr>
        <w:t>/her</w:t>
      </w:r>
      <w:r w:rsidRPr="003277B8">
        <w:rPr>
          <w:lang w:val="en-GB"/>
        </w:rPr>
        <w:t>self or his/her spouse or registered partner.</w:t>
      </w:r>
      <w:r w:rsidR="004E7E5B" w:rsidRPr="003277B8">
        <w:rPr>
          <w:rStyle w:val="FootnoteReference"/>
          <w:lang w:val="en-GB"/>
        </w:rPr>
        <w:footnoteReference w:id="13"/>
      </w:r>
    </w:p>
    <w:p w14:paraId="1CFF42F6" w14:textId="77777777" w:rsidR="00FB5C52" w:rsidRPr="003277B8" w:rsidRDefault="00FB5C52" w:rsidP="00FB5C52">
      <w:pPr>
        <w:pStyle w:val="MMultilevel"/>
        <w:numPr>
          <w:ilvl w:val="0"/>
          <w:numId w:val="0"/>
        </w:numPr>
        <w:rPr>
          <w:lang w:val="en-GB"/>
        </w:rPr>
      </w:pPr>
    </w:p>
    <w:p w14:paraId="080D2462" w14:textId="4B18C5E8" w:rsidR="00B311A7" w:rsidRPr="003277B8" w:rsidRDefault="00FB5C52" w:rsidP="003B3938">
      <w:pPr>
        <w:pStyle w:val="MMultilevel"/>
        <w:rPr>
          <w:b/>
          <w:i/>
          <w:lang w:val="en-GB"/>
        </w:rPr>
      </w:pPr>
      <w:r w:rsidRPr="003277B8">
        <w:rPr>
          <w:b/>
          <w:i/>
          <w:lang w:val="en-GB"/>
        </w:rPr>
        <w:t>S</w:t>
      </w:r>
      <w:r w:rsidR="00B311A7" w:rsidRPr="003277B8">
        <w:rPr>
          <w:b/>
          <w:i/>
          <w:lang w:val="en-GB"/>
        </w:rPr>
        <w:t>tages</w:t>
      </w:r>
      <w:r w:rsidR="003509BB" w:rsidRPr="003277B8">
        <w:rPr>
          <w:b/>
          <w:i/>
          <w:lang w:val="en-GB"/>
        </w:rPr>
        <w:t xml:space="preserve"> and conditions</w:t>
      </w:r>
      <w:r w:rsidR="00B311A7" w:rsidRPr="003277B8">
        <w:rPr>
          <w:b/>
          <w:i/>
          <w:lang w:val="en-GB"/>
        </w:rPr>
        <w:t xml:space="preserve"> of the procedure</w:t>
      </w:r>
      <w:r w:rsidR="00C96F50" w:rsidRPr="003277B8">
        <w:rPr>
          <w:rStyle w:val="FootnoteReference"/>
          <w:lang w:val="en-GB"/>
        </w:rPr>
        <w:footnoteReference w:id="14"/>
      </w:r>
      <w:r w:rsidR="00B311A7" w:rsidRPr="003277B8">
        <w:rPr>
          <w:b/>
          <w:i/>
          <w:lang w:val="en-GB"/>
        </w:rPr>
        <w:t xml:space="preserve"> </w:t>
      </w:r>
    </w:p>
    <w:p w14:paraId="522E3E8A" w14:textId="532212D7" w:rsidR="00FB5C52" w:rsidRPr="003277B8" w:rsidRDefault="00FB5C52" w:rsidP="00FB5C52">
      <w:pPr>
        <w:pStyle w:val="MMultilevel"/>
        <w:numPr>
          <w:ilvl w:val="0"/>
          <w:numId w:val="0"/>
        </w:numPr>
        <w:ind w:left="425" w:hanging="425"/>
        <w:rPr>
          <w:i/>
          <w:lang w:val="en-GB"/>
        </w:rPr>
      </w:pPr>
    </w:p>
    <w:p w14:paraId="5D39B2B9" w14:textId="0AADD9B4" w:rsidR="00FB5C52" w:rsidRPr="003277B8" w:rsidRDefault="000F74B0" w:rsidP="00FB5C52">
      <w:pPr>
        <w:pStyle w:val="MMultilevel"/>
        <w:numPr>
          <w:ilvl w:val="0"/>
          <w:numId w:val="0"/>
        </w:numPr>
        <w:ind w:left="425" w:hanging="425"/>
        <w:rPr>
          <w:b/>
          <w:u w:val="single"/>
          <w:lang w:val="en-GB"/>
        </w:rPr>
      </w:pPr>
      <w:r w:rsidRPr="003277B8">
        <w:rPr>
          <w:b/>
          <w:u w:val="single"/>
          <w:lang w:val="en-GB"/>
        </w:rPr>
        <w:t>Before entering the country</w:t>
      </w:r>
    </w:p>
    <w:p w14:paraId="6B07455A" w14:textId="0D9DCEC3" w:rsidR="00A0799E" w:rsidRPr="003277B8" w:rsidRDefault="00A0799E" w:rsidP="00FB5C52">
      <w:pPr>
        <w:pStyle w:val="MMultilevel"/>
        <w:numPr>
          <w:ilvl w:val="0"/>
          <w:numId w:val="0"/>
        </w:numPr>
        <w:ind w:left="425" w:hanging="425"/>
        <w:rPr>
          <w:lang w:val="en-GB"/>
        </w:rPr>
      </w:pPr>
    </w:p>
    <w:p w14:paraId="7A11BEDE" w14:textId="6564A0DF" w:rsidR="00EE7DA8" w:rsidRPr="003277B8" w:rsidRDefault="00EE7DA8" w:rsidP="00EE7DA8">
      <w:pPr>
        <w:pStyle w:val="MMultilevel"/>
        <w:numPr>
          <w:ilvl w:val="0"/>
          <w:numId w:val="0"/>
        </w:numPr>
        <w:rPr>
          <w:lang w:val="en-GB"/>
        </w:rPr>
      </w:pPr>
      <w:r w:rsidRPr="003277B8">
        <w:rPr>
          <w:lang w:val="en-GB"/>
        </w:rPr>
        <w:t>Since foreign investors come to Luxembourg with the intention of making a durable investment (see above requirement to keep the investment for at least five years) it is, thus, right to construe that they intend to stay for longer than 90 days and, thus, before entering the country, they must obtain the necessary authorisations that will entitle them to stay for periods of over 90 days. Foreign investors must, consequently, follow two steps</w:t>
      </w:r>
      <w:r w:rsidR="00E42374" w:rsidRPr="003277B8">
        <w:rPr>
          <w:lang w:val="en-GB"/>
        </w:rPr>
        <w:t xml:space="preserve"> before entering the country</w:t>
      </w:r>
      <w:r w:rsidRPr="003277B8">
        <w:rPr>
          <w:lang w:val="en-GB"/>
        </w:rPr>
        <w:t>:</w:t>
      </w:r>
    </w:p>
    <w:p w14:paraId="1F958FF8" w14:textId="77777777" w:rsidR="00EE7DA8" w:rsidRPr="003277B8" w:rsidRDefault="00EE7DA8" w:rsidP="00EE7DA8">
      <w:pPr>
        <w:pStyle w:val="MMultilevel"/>
        <w:numPr>
          <w:ilvl w:val="0"/>
          <w:numId w:val="0"/>
        </w:numPr>
        <w:rPr>
          <w:lang w:val="en-GB"/>
        </w:rPr>
      </w:pPr>
    </w:p>
    <w:p w14:paraId="2225A567" w14:textId="57F85C6B" w:rsidR="000F74B0" w:rsidRPr="003277B8" w:rsidRDefault="000F74B0" w:rsidP="00C84FA1">
      <w:pPr>
        <w:pStyle w:val="MMultilevel"/>
        <w:numPr>
          <w:ilvl w:val="0"/>
          <w:numId w:val="15"/>
        </w:numPr>
        <w:rPr>
          <w:i/>
          <w:lang w:val="en-GB"/>
        </w:rPr>
      </w:pPr>
      <w:r w:rsidRPr="003277B8">
        <w:rPr>
          <w:i/>
          <w:lang w:val="en-GB"/>
        </w:rPr>
        <w:t>Obtaining a temporary authorisation to stay</w:t>
      </w:r>
      <w:r w:rsidR="00C96F50" w:rsidRPr="003277B8">
        <w:rPr>
          <w:lang w:val="en-GB"/>
        </w:rPr>
        <w:t>:</w:t>
      </w:r>
      <w:r w:rsidR="00EE7DA8" w:rsidRPr="003277B8">
        <w:rPr>
          <w:rStyle w:val="FootnoteReference"/>
          <w:lang w:val="en-GB"/>
        </w:rPr>
        <w:footnoteReference w:id="15"/>
      </w:r>
      <w:r w:rsidR="00C96F50" w:rsidRPr="003277B8">
        <w:rPr>
          <w:lang w:val="en-GB"/>
        </w:rPr>
        <w:t xml:space="preserve"> The application must be filed with the Immigration Directorate</w:t>
      </w:r>
      <w:r w:rsidR="00D67366" w:rsidRPr="003277B8">
        <w:rPr>
          <w:lang w:val="en-GB"/>
        </w:rPr>
        <w:t xml:space="preserve"> (or with the Luxembourg diplomatic or consular representation abroad)</w:t>
      </w:r>
      <w:r w:rsidR="00C96F50" w:rsidRPr="003277B8">
        <w:rPr>
          <w:lang w:val="en-GB"/>
        </w:rPr>
        <w:t>.</w:t>
      </w:r>
      <w:r w:rsidR="00D67366" w:rsidRPr="003277B8">
        <w:rPr>
          <w:lang w:val="en-GB"/>
        </w:rPr>
        <w:t xml:space="preserve"> The application must contain the applicant’s identity details (name, surname and address) and be accompanied by a certified copy of their valid passport, a birth certificate, an extract of criminal records (or an affidavit). If the documents</w:t>
      </w:r>
      <w:r w:rsidR="0056036A" w:rsidRPr="003277B8">
        <w:rPr>
          <w:lang w:val="en-GB"/>
        </w:rPr>
        <w:t xml:space="preserve"> </w:t>
      </w:r>
      <w:r w:rsidR="00D67366" w:rsidRPr="003277B8">
        <w:rPr>
          <w:lang w:val="en-GB"/>
        </w:rPr>
        <w:t xml:space="preserve">are not in English, French or German, an official translation by a sworn translator must be attached to the application. The application can be submitted by the foreign investor or by a proxy. In the latter case, the document entitling the proxy (except for attorneys) must also accompany the application. </w:t>
      </w:r>
      <w:r w:rsidR="00416B2B" w:rsidRPr="003277B8">
        <w:rPr>
          <w:lang w:val="en-GB"/>
        </w:rPr>
        <w:t>Only complete applications will be processed; incomplete applications will be returned. The competent authority must process the application within three months of submission. If no decision is taken in the referred period, it is deemed that the application is rejected. In case of a positive decision, the temporary authorisation to stay is issued and sent to the applicant by post.</w:t>
      </w:r>
      <w:r w:rsidR="00AA5F6F" w:rsidRPr="003277B8">
        <w:rPr>
          <w:lang w:val="en-GB"/>
        </w:rPr>
        <w:t xml:space="preserve"> The temporary authorisation must be used </w:t>
      </w:r>
      <w:r w:rsidR="0016272C" w:rsidRPr="003277B8">
        <w:rPr>
          <w:lang w:val="en-GB"/>
        </w:rPr>
        <w:t>with</w:t>
      </w:r>
      <w:r w:rsidR="00AA5F6F" w:rsidRPr="003277B8">
        <w:rPr>
          <w:lang w:val="en-GB"/>
        </w:rPr>
        <w:t>in the 90 days after it has been granted (i.e. the foreign investor, thus, has 90 days to apply for the visa, where necessary, and the investors’ residence permit).</w:t>
      </w:r>
      <w:r w:rsidR="00AA5F6F" w:rsidRPr="003277B8">
        <w:rPr>
          <w:rStyle w:val="FootnoteReference"/>
          <w:lang w:val="en-GB"/>
        </w:rPr>
        <w:footnoteReference w:id="16"/>
      </w:r>
    </w:p>
    <w:p w14:paraId="412D8123" w14:textId="6984A534" w:rsidR="00A0799E" w:rsidRPr="003277B8" w:rsidRDefault="00A0799E" w:rsidP="00C84FA1">
      <w:pPr>
        <w:pStyle w:val="MMultilevel"/>
        <w:numPr>
          <w:ilvl w:val="0"/>
          <w:numId w:val="15"/>
        </w:numPr>
        <w:rPr>
          <w:lang w:val="en-GB"/>
        </w:rPr>
      </w:pPr>
      <w:r w:rsidRPr="003277B8">
        <w:rPr>
          <w:i/>
          <w:lang w:val="en-GB"/>
        </w:rPr>
        <w:t>Obtaining an entry visa, where necessary</w:t>
      </w:r>
      <w:r w:rsidRPr="003277B8">
        <w:rPr>
          <w:lang w:val="en-GB"/>
        </w:rPr>
        <w:t>:</w:t>
      </w:r>
      <w:r w:rsidRPr="003277B8">
        <w:rPr>
          <w:rStyle w:val="FootnoteReference"/>
          <w:lang w:val="en-GB"/>
        </w:rPr>
        <w:footnoteReference w:id="17"/>
      </w:r>
      <w:r w:rsidRPr="003277B8">
        <w:rPr>
          <w:lang w:val="en-GB"/>
        </w:rPr>
        <w:t xml:space="preserve"> </w:t>
      </w:r>
      <w:r w:rsidR="0016272C" w:rsidRPr="003277B8">
        <w:rPr>
          <w:lang w:val="en-GB"/>
        </w:rPr>
        <w:t xml:space="preserve">Foreign </w:t>
      </w:r>
      <w:r w:rsidRPr="003277B8">
        <w:rPr>
          <w:lang w:val="en-GB"/>
        </w:rPr>
        <w:t>investors applying for residence</w:t>
      </w:r>
      <w:r w:rsidR="000F74B0" w:rsidRPr="003277B8">
        <w:rPr>
          <w:lang w:val="en-GB"/>
        </w:rPr>
        <w:t xml:space="preserve"> and coming from the countries included in the list of countries whose citizens require a visa</w:t>
      </w:r>
      <w:r w:rsidR="000F74B0" w:rsidRPr="003277B8">
        <w:rPr>
          <w:rStyle w:val="FootnoteReference"/>
          <w:lang w:val="en-GB"/>
        </w:rPr>
        <w:footnoteReference w:id="18"/>
      </w:r>
      <w:r w:rsidR="000F74B0" w:rsidRPr="003277B8">
        <w:rPr>
          <w:lang w:val="en-GB"/>
        </w:rPr>
        <w:t xml:space="preserve"> </w:t>
      </w:r>
      <w:r w:rsidRPr="003277B8">
        <w:rPr>
          <w:lang w:val="en-GB"/>
        </w:rPr>
        <w:t xml:space="preserve">must first obtain the corresponding </w:t>
      </w:r>
      <w:r w:rsidR="000F74B0" w:rsidRPr="003277B8">
        <w:rPr>
          <w:lang w:val="en-GB"/>
        </w:rPr>
        <w:t>Schengen</w:t>
      </w:r>
      <w:r w:rsidR="00C96F50" w:rsidRPr="003277B8">
        <w:rPr>
          <w:lang w:val="en-GB"/>
        </w:rPr>
        <w:t xml:space="preserve"> type-D</w:t>
      </w:r>
      <w:r w:rsidRPr="003277B8">
        <w:rPr>
          <w:lang w:val="en-GB"/>
        </w:rPr>
        <w:t xml:space="preserve"> visa</w:t>
      </w:r>
      <w:r w:rsidR="00C96F50" w:rsidRPr="003277B8">
        <w:rPr>
          <w:lang w:val="en-GB"/>
        </w:rPr>
        <w:t xml:space="preserve"> (long-stay visa)</w:t>
      </w:r>
      <w:r w:rsidR="000F74B0" w:rsidRPr="003277B8">
        <w:rPr>
          <w:lang w:val="en-GB"/>
        </w:rPr>
        <w:t>. This visa entitles them to stay for period</w:t>
      </w:r>
      <w:r w:rsidR="00C96F50" w:rsidRPr="003277B8">
        <w:rPr>
          <w:lang w:val="en-GB"/>
        </w:rPr>
        <w:t>s</w:t>
      </w:r>
      <w:r w:rsidR="000F74B0" w:rsidRPr="003277B8">
        <w:rPr>
          <w:lang w:val="en-GB"/>
        </w:rPr>
        <w:t xml:space="preserve"> </w:t>
      </w:r>
      <w:r w:rsidR="00C96F50" w:rsidRPr="003277B8">
        <w:rPr>
          <w:lang w:val="en-GB"/>
        </w:rPr>
        <w:t>of over three months</w:t>
      </w:r>
      <w:r w:rsidR="000F74B0" w:rsidRPr="003277B8">
        <w:rPr>
          <w:lang w:val="en-GB"/>
        </w:rPr>
        <w:t xml:space="preserve"> and to travel freely within the Schengen area. The visa application must be filed with the Luxembourg consular services in the country of origin of the foreign investor.</w:t>
      </w:r>
      <w:r w:rsidR="0056036A" w:rsidRPr="003277B8">
        <w:rPr>
          <w:lang w:val="en-GB"/>
        </w:rPr>
        <w:t xml:space="preserve"> To apply, the foreign investor must hold a passport valid for at least three months after the expiration date of the visa.</w:t>
      </w:r>
    </w:p>
    <w:p w14:paraId="175D66A5" w14:textId="105E9D5B" w:rsidR="00673574" w:rsidRDefault="00673574" w:rsidP="00FB5C52">
      <w:pPr>
        <w:pStyle w:val="MMultilevel"/>
        <w:numPr>
          <w:ilvl w:val="0"/>
          <w:numId w:val="0"/>
        </w:numPr>
        <w:ind w:left="425" w:hanging="425"/>
        <w:rPr>
          <w:i/>
          <w:lang w:val="en-GB"/>
        </w:rPr>
      </w:pPr>
      <w:r>
        <w:rPr>
          <w:i/>
          <w:lang w:val="en-GB"/>
        </w:rPr>
        <w:br w:type="page"/>
      </w:r>
    </w:p>
    <w:p w14:paraId="15CE98DF" w14:textId="607C6C44" w:rsidR="00C96F50" w:rsidRPr="003277B8" w:rsidRDefault="00C96F50" w:rsidP="00FB5C52">
      <w:pPr>
        <w:pStyle w:val="MMultilevel"/>
        <w:numPr>
          <w:ilvl w:val="0"/>
          <w:numId w:val="0"/>
        </w:numPr>
        <w:ind w:left="425" w:hanging="425"/>
        <w:rPr>
          <w:b/>
          <w:u w:val="single"/>
          <w:lang w:val="en-GB"/>
        </w:rPr>
      </w:pPr>
      <w:r w:rsidRPr="003277B8">
        <w:rPr>
          <w:b/>
          <w:u w:val="single"/>
          <w:lang w:val="en-GB"/>
        </w:rPr>
        <w:lastRenderedPageBreak/>
        <w:t>After entering the country</w:t>
      </w:r>
    </w:p>
    <w:p w14:paraId="12C54CEB" w14:textId="77777777" w:rsidR="0016272C" w:rsidRPr="003277B8" w:rsidRDefault="0016272C" w:rsidP="00E42374">
      <w:pPr>
        <w:pStyle w:val="MMultilevel"/>
        <w:numPr>
          <w:ilvl w:val="0"/>
          <w:numId w:val="0"/>
        </w:numPr>
        <w:rPr>
          <w:lang w:val="en-GB"/>
        </w:rPr>
      </w:pPr>
    </w:p>
    <w:p w14:paraId="20526411" w14:textId="20C2B61A" w:rsidR="00E42374" w:rsidRPr="003277B8" w:rsidRDefault="00E42374" w:rsidP="00E42374">
      <w:pPr>
        <w:pStyle w:val="MMultilevel"/>
        <w:numPr>
          <w:ilvl w:val="0"/>
          <w:numId w:val="0"/>
        </w:numPr>
        <w:rPr>
          <w:lang w:val="en-GB"/>
        </w:rPr>
      </w:pPr>
      <w:r w:rsidRPr="003277B8">
        <w:rPr>
          <w:lang w:val="en-GB"/>
        </w:rPr>
        <w:t>After foreign investors have obtained the necessary documents to enter the territory, they must follow four steps to obtain the corresponding investors’ residence permit:</w:t>
      </w:r>
    </w:p>
    <w:p w14:paraId="4452C9CA" w14:textId="77777777" w:rsidR="0016272C" w:rsidRPr="003277B8" w:rsidRDefault="0016272C" w:rsidP="00E42374">
      <w:pPr>
        <w:pStyle w:val="MMultilevel"/>
        <w:numPr>
          <w:ilvl w:val="0"/>
          <w:numId w:val="0"/>
        </w:numPr>
        <w:rPr>
          <w:lang w:val="en-GB"/>
        </w:rPr>
      </w:pPr>
    </w:p>
    <w:p w14:paraId="640C0530" w14:textId="67618E3E" w:rsidR="00C96F50" w:rsidRPr="003277B8" w:rsidRDefault="00C96F50" w:rsidP="002731F9">
      <w:pPr>
        <w:pStyle w:val="MMultilevel"/>
        <w:numPr>
          <w:ilvl w:val="0"/>
          <w:numId w:val="0"/>
        </w:numPr>
        <w:ind w:left="284" w:hanging="284"/>
        <w:rPr>
          <w:lang w:val="en-GB"/>
        </w:rPr>
      </w:pPr>
      <w:r w:rsidRPr="003277B8">
        <w:rPr>
          <w:lang w:val="en-GB"/>
        </w:rPr>
        <w:t>1.</w:t>
      </w:r>
      <w:r w:rsidRPr="003277B8">
        <w:rPr>
          <w:i/>
          <w:lang w:val="en-GB"/>
        </w:rPr>
        <w:t xml:space="preserve"> File a declaration of arrival</w:t>
      </w:r>
      <w:r w:rsidR="00AA5F6F" w:rsidRPr="003277B8">
        <w:rPr>
          <w:lang w:val="en-GB"/>
        </w:rPr>
        <w:t>:</w:t>
      </w:r>
      <w:r w:rsidR="00AA5F6F" w:rsidRPr="003277B8">
        <w:rPr>
          <w:rStyle w:val="FootnoteReference"/>
          <w:lang w:val="en-GB"/>
        </w:rPr>
        <w:footnoteReference w:id="19"/>
      </w:r>
      <w:r w:rsidR="00AA5F6F" w:rsidRPr="003277B8">
        <w:rPr>
          <w:lang w:val="en-GB"/>
        </w:rPr>
        <w:t xml:space="preserve"> </w:t>
      </w:r>
      <w:r w:rsidR="0016272C" w:rsidRPr="003277B8">
        <w:rPr>
          <w:lang w:val="en-GB"/>
        </w:rPr>
        <w:t>Within</w:t>
      </w:r>
      <w:r w:rsidR="00AA5F6F" w:rsidRPr="003277B8">
        <w:rPr>
          <w:lang w:val="en-GB"/>
        </w:rPr>
        <w:t xml:space="preserve"> three days </w:t>
      </w:r>
      <w:r w:rsidR="0016272C" w:rsidRPr="003277B8">
        <w:rPr>
          <w:lang w:val="en-GB"/>
        </w:rPr>
        <w:t>from</w:t>
      </w:r>
      <w:r w:rsidR="00AA5F6F" w:rsidRPr="003277B8">
        <w:rPr>
          <w:lang w:val="en-GB"/>
        </w:rPr>
        <w:t xml:space="preserve"> entry into Luxembourg, the foreign investor must appear before the </w:t>
      </w:r>
      <w:r w:rsidR="0045648E" w:rsidRPr="003277B8">
        <w:rPr>
          <w:lang w:val="en-GB"/>
        </w:rPr>
        <w:t>census office (</w:t>
      </w:r>
      <w:r w:rsidR="0045648E" w:rsidRPr="003277B8">
        <w:rPr>
          <w:i/>
          <w:lang w:val="en-GB"/>
        </w:rPr>
        <w:t>Bureau de la population</w:t>
      </w:r>
      <w:r w:rsidR="0045648E" w:rsidRPr="003277B8">
        <w:rPr>
          <w:lang w:val="en-GB"/>
        </w:rPr>
        <w:t>)</w:t>
      </w:r>
      <w:r w:rsidR="00AA5F6F" w:rsidRPr="003277B8">
        <w:rPr>
          <w:lang w:val="en-GB"/>
        </w:rPr>
        <w:t xml:space="preserve"> of the</w:t>
      </w:r>
      <w:r w:rsidR="007815F5" w:rsidRPr="003277B8">
        <w:rPr>
          <w:lang w:val="en-GB"/>
        </w:rPr>
        <w:t xml:space="preserve"> communal administration of the</w:t>
      </w:r>
      <w:r w:rsidR="00AA5F6F" w:rsidRPr="003277B8">
        <w:rPr>
          <w:lang w:val="en-GB"/>
        </w:rPr>
        <w:t xml:space="preserve"> place of intended residence with the corresponding temporary authorisation to stay and, where necessary, the visa to make a declaration of arrival. The investor is vested with a copy of the declaration of arrival which serves as </w:t>
      </w:r>
      <w:r w:rsidR="00636CD6" w:rsidRPr="003277B8">
        <w:rPr>
          <w:lang w:val="en-GB"/>
        </w:rPr>
        <w:t>evidence</w:t>
      </w:r>
      <w:r w:rsidR="00AA5F6F" w:rsidRPr="003277B8">
        <w:rPr>
          <w:lang w:val="en-GB"/>
        </w:rPr>
        <w:t xml:space="preserve"> that the declaration has been received by the competent authority. This declaration of arrival entitles the foreign investor to stay and reside in Luxembourg until the corresponding residence permit is issued. </w:t>
      </w:r>
    </w:p>
    <w:p w14:paraId="15E09952" w14:textId="4443E4F0" w:rsidR="00C96F50" w:rsidRPr="003277B8" w:rsidRDefault="00C96F50" w:rsidP="002731F9">
      <w:pPr>
        <w:pStyle w:val="MMultilevel"/>
        <w:numPr>
          <w:ilvl w:val="0"/>
          <w:numId w:val="0"/>
        </w:numPr>
        <w:ind w:left="284" w:hanging="284"/>
        <w:rPr>
          <w:lang w:val="en-GB"/>
        </w:rPr>
      </w:pPr>
      <w:r w:rsidRPr="003277B8">
        <w:rPr>
          <w:lang w:val="en-GB"/>
        </w:rPr>
        <w:t>2</w:t>
      </w:r>
      <w:r w:rsidRPr="003277B8">
        <w:rPr>
          <w:i/>
          <w:lang w:val="en-GB"/>
        </w:rPr>
        <w:t>. Undergo a medical check</w:t>
      </w:r>
      <w:r w:rsidR="0057541F" w:rsidRPr="003277B8">
        <w:rPr>
          <w:lang w:val="en-GB"/>
        </w:rPr>
        <w:t>:</w:t>
      </w:r>
      <w:r w:rsidR="0057541F" w:rsidRPr="003277B8">
        <w:rPr>
          <w:rStyle w:val="FootnoteReference"/>
          <w:lang w:val="en-GB"/>
        </w:rPr>
        <w:footnoteReference w:id="20"/>
      </w:r>
      <w:r w:rsidR="0057541F" w:rsidRPr="003277B8">
        <w:rPr>
          <w:lang w:val="en-GB"/>
        </w:rPr>
        <w:t xml:space="preserve"> Before filing the application for a residence permit, the foreign investor must undergo a medical check carried out by a </w:t>
      </w:r>
      <w:r w:rsidR="0016272C" w:rsidRPr="003277B8">
        <w:rPr>
          <w:lang w:val="en-GB"/>
        </w:rPr>
        <w:t xml:space="preserve">general practitioner </w:t>
      </w:r>
      <w:r w:rsidR="0057541F" w:rsidRPr="003277B8">
        <w:rPr>
          <w:lang w:val="en-GB"/>
        </w:rPr>
        <w:t>established in Luxembourg</w:t>
      </w:r>
      <w:r w:rsidR="007815F5" w:rsidRPr="003277B8">
        <w:rPr>
          <w:lang w:val="en-GB"/>
        </w:rPr>
        <w:t xml:space="preserve"> and a tuberculosis screening by the Health and Social Welfare League (</w:t>
      </w:r>
      <w:r w:rsidR="007815F5" w:rsidRPr="003277B8">
        <w:rPr>
          <w:i/>
          <w:lang w:val="en-GB"/>
        </w:rPr>
        <w:t>Ligue medico-sociale</w:t>
      </w:r>
      <w:r w:rsidR="007815F5" w:rsidRPr="003277B8">
        <w:rPr>
          <w:lang w:val="en-GB"/>
        </w:rPr>
        <w:t>, LMS)</w:t>
      </w:r>
      <w:r w:rsidR="0057541F" w:rsidRPr="003277B8">
        <w:rPr>
          <w:lang w:val="en-GB"/>
        </w:rPr>
        <w:t xml:space="preserve">. </w:t>
      </w:r>
      <w:r w:rsidR="007815F5" w:rsidRPr="003277B8">
        <w:rPr>
          <w:lang w:val="en-GB"/>
        </w:rPr>
        <w:t>The medical check consists of a general clinical examination, a blood test, a capillary glucose test for people with a risk of developing diabetes, and a urine test.</w:t>
      </w:r>
      <w:r w:rsidR="007815F5" w:rsidRPr="003277B8">
        <w:rPr>
          <w:rStyle w:val="FootnoteReference"/>
          <w:lang w:val="en-GB"/>
        </w:rPr>
        <w:footnoteReference w:id="21"/>
      </w:r>
      <w:r w:rsidR="007815F5" w:rsidRPr="003277B8">
        <w:rPr>
          <w:lang w:val="en-GB"/>
        </w:rPr>
        <w:t xml:space="preserve"> </w:t>
      </w:r>
      <w:r w:rsidR="0057541F" w:rsidRPr="003277B8">
        <w:rPr>
          <w:lang w:val="en-GB"/>
        </w:rPr>
        <w:t xml:space="preserve">Upon the results of the medical tests, a certificate is issued determining whether </w:t>
      </w:r>
      <w:r w:rsidR="0016272C" w:rsidRPr="003277B8">
        <w:rPr>
          <w:lang w:val="en-GB"/>
        </w:rPr>
        <w:t xml:space="preserve">or not </w:t>
      </w:r>
      <w:r w:rsidR="0057541F" w:rsidRPr="003277B8">
        <w:rPr>
          <w:lang w:val="en-GB"/>
        </w:rPr>
        <w:t>the foreign investor fulfils the health conditions to reside in Luxembourg. This certificate is validated by a doctor appointed by the Ministry of Health competent to take measures in the framework of potentially epidemic diseases or contagious diseases as defined by the World Health Organisation.</w:t>
      </w:r>
      <w:r w:rsidR="0057541F" w:rsidRPr="003277B8">
        <w:rPr>
          <w:rStyle w:val="FootnoteReference"/>
          <w:lang w:val="en-GB"/>
        </w:rPr>
        <w:footnoteReference w:id="22"/>
      </w:r>
      <w:r w:rsidR="0057541F" w:rsidRPr="003277B8">
        <w:rPr>
          <w:lang w:val="en-GB"/>
        </w:rPr>
        <w:t xml:space="preserve"> Once the certificate </w:t>
      </w:r>
      <w:r w:rsidR="0016272C" w:rsidRPr="003277B8">
        <w:rPr>
          <w:lang w:val="en-GB"/>
        </w:rPr>
        <w:t xml:space="preserve">is </w:t>
      </w:r>
      <w:r w:rsidR="0057541F" w:rsidRPr="003277B8">
        <w:rPr>
          <w:lang w:val="en-GB"/>
        </w:rPr>
        <w:t xml:space="preserve">validated it </w:t>
      </w:r>
      <w:r w:rsidR="0016272C" w:rsidRPr="003277B8">
        <w:rPr>
          <w:lang w:val="en-GB"/>
        </w:rPr>
        <w:t>is</w:t>
      </w:r>
      <w:r w:rsidR="0057541F" w:rsidRPr="003277B8">
        <w:rPr>
          <w:lang w:val="en-GB"/>
        </w:rPr>
        <w:t xml:space="preserve"> included in the </w:t>
      </w:r>
      <w:r w:rsidR="00F20A80" w:rsidRPr="003277B8">
        <w:rPr>
          <w:lang w:val="en-GB"/>
        </w:rPr>
        <w:t>investor</w:t>
      </w:r>
      <w:r w:rsidR="0057541F" w:rsidRPr="003277B8">
        <w:rPr>
          <w:lang w:val="en-GB"/>
        </w:rPr>
        <w:t xml:space="preserve">’s </w:t>
      </w:r>
      <w:r w:rsidR="00F20A80" w:rsidRPr="003277B8">
        <w:rPr>
          <w:lang w:val="en-GB"/>
        </w:rPr>
        <w:t>file containing all the documents necessary for an application for a residence permit (see below).</w:t>
      </w:r>
      <w:r w:rsidR="00F20A80" w:rsidRPr="003277B8">
        <w:rPr>
          <w:rStyle w:val="FootnoteReference"/>
          <w:lang w:val="en-GB"/>
        </w:rPr>
        <w:footnoteReference w:id="23"/>
      </w:r>
    </w:p>
    <w:p w14:paraId="09BB47BA" w14:textId="344A6B64" w:rsidR="005E1206" w:rsidRPr="003277B8" w:rsidRDefault="00C96F50" w:rsidP="002731F9">
      <w:pPr>
        <w:pStyle w:val="MMultilevel"/>
        <w:numPr>
          <w:ilvl w:val="0"/>
          <w:numId w:val="0"/>
        </w:numPr>
        <w:ind w:left="284" w:hanging="284"/>
        <w:rPr>
          <w:lang w:val="en-GB"/>
        </w:rPr>
      </w:pPr>
      <w:r w:rsidRPr="003277B8">
        <w:rPr>
          <w:lang w:val="en-GB"/>
        </w:rPr>
        <w:t>3</w:t>
      </w:r>
      <w:r w:rsidRPr="003277B8">
        <w:rPr>
          <w:i/>
          <w:lang w:val="en-GB"/>
        </w:rPr>
        <w:t xml:space="preserve">. </w:t>
      </w:r>
      <w:r w:rsidR="005E1206" w:rsidRPr="003277B8">
        <w:rPr>
          <w:i/>
          <w:lang w:val="en-GB"/>
        </w:rPr>
        <w:t>Obtaining the positive opinion of the competent ministry regarding the investment:</w:t>
      </w:r>
      <w:r w:rsidR="005E1206" w:rsidRPr="003277B8">
        <w:rPr>
          <w:rStyle w:val="FootnoteReference"/>
          <w:lang w:val="en-GB"/>
        </w:rPr>
        <w:footnoteReference w:id="24"/>
      </w:r>
      <w:r w:rsidR="005E1206" w:rsidRPr="003277B8">
        <w:rPr>
          <w:lang w:val="en-GB"/>
        </w:rPr>
        <w:t xml:space="preserve"> </w:t>
      </w:r>
      <w:r w:rsidR="0016272C" w:rsidRPr="003277B8">
        <w:rPr>
          <w:lang w:val="en-GB"/>
        </w:rPr>
        <w:t xml:space="preserve">Before </w:t>
      </w:r>
      <w:r w:rsidR="005E1206" w:rsidRPr="003277B8">
        <w:rPr>
          <w:lang w:val="en-GB"/>
        </w:rPr>
        <w:t xml:space="preserve">filing the application for a residence permit, foreign investors must obtain the </w:t>
      </w:r>
      <w:r w:rsidR="005E1206" w:rsidRPr="003277B8">
        <w:rPr>
          <w:b/>
          <w:lang w:val="en-GB"/>
        </w:rPr>
        <w:t>positive opinion of the Ministry of Economy or the Ministry of Finance</w:t>
      </w:r>
      <w:r w:rsidR="005E1206" w:rsidRPr="003277B8">
        <w:rPr>
          <w:lang w:val="en-GB"/>
        </w:rPr>
        <w:t xml:space="preserve"> (depending on the investment carried out) regarding the intended investment. The Ministry of Economy is competent to examine and verify </w:t>
      </w:r>
      <w:r w:rsidR="005E1206" w:rsidRPr="003277B8">
        <w:rPr>
          <w:b/>
          <w:lang w:val="en-GB"/>
        </w:rPr>
        <w:t xml:space="preserve">investments </w:t>
      </w:r>
      <w:r w:rsidR="005E1206" w:rsidRPr="003277B8">
        <w:rPr>
          <w:lang w:val="en-GB"/>
        </w:rPr>
        <w:t xml:space="preserve">of at least </w:t>
      </w:r>
      <w:r w:rsidR="005E1206" w:rsidRPr="003277B8">
        <w:rPr>
          <w:b/>
          <w:lang w:val="en-GB"/>
        </w:rPr>
        <w:t>EUR 500,000</w:t>
      </w:r>
      <w:r w:rsidR="005E1206" w:rsidRPr="003277B8">
        <w:rPr>
          <w:lang w:val="en-GB"/>
        </w:rPr>
        <w:t xml:space="preserve"> in an </w:t>
      </w:r>
      <w:r w:rsidR="005E1206" w:rsidRPr="003277B8">
        <w:rPr>
          <w:b/>
          <w:lang w:val="en-GB"/>
        </w:rPr>
        <w:t>existing business</w:t>
      </w:r>
      <w:r w:rsidR="005E1206" w:rsidRPr="003277B8">
        <w:rPr>
          <w:lang w:val="en-GB"/>
        </w:rPr>
        <w:t xml:space="preserve"> or in </w:t>
      </w:r>
      <w:r w:rsidR="005E1206" w:rsidRPr="003277B8">
        <w:rPr>
          <w:b/>
          <w:lang w:val="en-GB"/>
        </w:rPr>
        <w:t>a new business</w:t>
      </w:r>
      <w:r w:rsidR="005E1206" w:rsidRPr="003277B8">
        <w:rPr>
          <w:lang w:val="en-GB"/>
        </w:rPr>
        <w:t xml:space="preserve"> still to be created. </w:t>
      </w:r>
      <w:r w:rsidR="0016272C" w:rsidRPr="003277B8">
        <w:rPr>
          <w:lang w:val="en-GB"/>
        </w:rPr>
        <w:t>The</w:t>
      </w:r>
      <w:r w:rsidR="005E1206" w:rsidRPr="003277B8">
        <w:rPr>
          <w:lang w:val="en-GB"/>
        </w:rPr>
        <w:t xml:space="preserve"> </w:t>
      </w:r>
      <w:r w:rsidR="005E1206" w:rsidRPr="003277B8">
        <w:rPr>
          <w:b/>
          <w:lang w:val="en-GB"/>
        </w:rPr>
        <w:t>Ministry of Finance</w:t>
      </w:r>
      <w:r w:rsidR="005E1206" w:rsidRPr="003277B8">
        <w:rPr>
          <w:lang w:val="en-GB"/>
        </w:rPr>
        <w:t xml:space="preserve"> is responsible for examining and verifying investments of at least </w:t>
      </w:r>
      <w:r w:rsidR="005E1206" w:rsidRPr="003277B8">
        <w:rPr>
          <w:b/>
          <w:lang w:val="en-GB"/>
        </w:rPr>
        <w:t>EUR 3 million</w:t>
      </w:r>
      <w:r w:rsidR="005E1206" w:rsidRPr="003277B8">
        <w:rPr>
          <w:lang w:val="en-GB"/>
        </w:rPr>
        <w:t xml:space="preserve"> in a </w:t>
      </w:r>
      <w:r w:rsidR="005E1206" w:rsidRPr="003277B8">
        <w:rPr>
          <w:b/>
          <w:lang w:val="en-GB"/>
        </w:rPr>
        <w:t>management and investment structure</w:t>
      </w:r>
      <w:r w:rsidR="005E1206" w:rsidRPr="003277B8">
        <w:rPr>
          <w:lang w:val="en-GB"/>
        </w:rPr>
        <w:t xml:space="preserve">, whether already existing or still to be created; or at least </w:t>
      </w:r>
      <w:r w:rsidR="005E1206" w:rsidRPr="003277B8">
        <w:rPr>
          <w:b/>
          <w:lang w:val="en-GB"/>
        </w:rPr>
        <w:t>EUR 20 million</w:t>
      </w:r>
      <w:r w:rsidR="005E1206" w:rsidRPr="003277B8">
        <w:rPr>
          <w:lang w:val="en-GB"/>
        </w:rPr>
        <w:t xml:space="preserve"> in the form of a deposit with a </w:t>
      </w:r>
      <w:r w:rsidR="005E1206" w:rsidRPr="003277B8">
        <w:rPr>
          <w:b/>
          <w:lang w:val="en-GB"/>
        </w:rPr>
        <w:t>financial institution</w:t>
      </w:r>
      <w:r w:rsidR="005E1206" w:rsidRPr="003277B8">
        <w:rPr>
          <w:lang w:val="en-GB"/>
        </w:rPr>
        <w:t xml:space="preserve"> established in Luxembourg. </w:t>
      </w:r>
    </w:p>
    <w:p w14:paraId="47B28057" w14:textId="2606BCE3" w:rsidR="00C96F50" w:rsidRPr="003277B8" w:rsidRDefault="005E1206" w:rsidP="002731F9">
      <w:pPr>
        <w:pStyle w:val="MMultilevel"/>
        <w:numPr>
          <w:ilvl w:val="0"/>
          <w:numId w:val="0"/>
        </w:numPr>
        <w:ind w:left="284" w:hanging="284"/>
        <w:rPr>
          <w:lang w:val="en-GB"/>
        </w:rPr>
      </w:pPr>
      <w:r w:rsidRPr="003277B8">
        <w:rPr>
          <w:lang w:val="en-GB"/>
        </w:rPr>
        <w:t>4.</w:t>
      </w:r>
      <w:r w:rsidRPr="003277B8">
        <w:rPr>
          <w:i/>
          <w:lang w:val="en-GB"/>
        </w:rPr>
        <w:t xml:space="preserve"> </w:t>
      </w:r>
      <w:r w:rsidR="00C96F50" w:rsidRPr="003277B8">
        <w:rPr>
          <w:i/>
          <w:lang w:val="en-GB"/>
        </w:rPr>
        <w:t>Apply for a residence permit for investors</w:t>
      </w:r>
      <w:r w:rsidR="00AA5F6F" w:rsidRPr="003277B8">
        <w:rPr>
          <w:lang w:val="en-GB"/>
        </w:rPr>
        <w:t>: Within three months of the date of the declaration of arrival, the foreign investor must file</w:t>
      </w:r>
      <w:r w:rsidR="00E42374" w:rsidRPr="003277B8">
        <w:rPr>
          <w:lang w:val="en-GB"/>
        </w:rPr>
        <w:t xml:space="preserve"> </w:t>
      </w:r>
      <w:r w:rsidR="00E42374" w:rsidRPr="003277B8">
        <w:rPr>
          <w:b/>
          <w:lang w:val="en-GB"/>
        </w:rPr>
        <w:t>in person</w:t>
      </w:r>
      <w:r w:rsidR="00AA5F6F" w:rsidRPr="003277B8">
        <w:rPr>
          <w:lang w:val="en-GB"/>
        </w:rPr>
        <w:t xml:space="preserve"> an application for a residence permit presenting before the Immigration Directorate a copy of the temporary authorisation to stay, the receipt of the declaration of arriv</w:t>
      </w:r>
      <w:r w:rsidR="0057541F" w:rsidRPr="003277B8">
        <w:rPr>
          <w:lang w:val="en-GB"/>
        </w:rPr>
        <w:t>al, the medical certificate obtained</w:t>
      </w:r>
      <w:r w:rsidR="00C24068" w:rsidRPr="003277B8">
        <w:rPr>
          <w:lang w:val="en-GB"/>
        </w:rPr>
        <w:t xml:space="preserve"> (see above)</w:t>
      </w:r>
      <w:r w:rsidR="0057541F" w:rsidRPr="003277B8">
        <w:rPr>
          <w:lang w:val="en-GB"/>
        </w:rPr>
        <w:t xml:space="preserve"> and, where appropriate, proof of adequate accommodation</w:t>
      </w:r>
      <w:r w:rsidR="00AA5F6F" w:rsidRPr="003277B8">
        <w:rPr>
          <w:lang w:val="en-GB"/>
        </w:rPr>
        <w:t>.</w:t>
      </w:r>
      <w:r w:rsidR="00AA5F6F" w:rsidRPr="003277B8">
        <w:rPr>
          <w:rStyle w:val="FootnoteReference"/>
          <w:lang w:val="en-GB"/>
        </w:rPr>
        <w:footnoteReference w:id="25"/>
      </w:r>
      <w:r w:rsidR="00C24068" w:rsidRPr="003277B8">
        <w:rPr>
          <w:lang w:val="en-GB"/>
        </w:rPr>
        <w:t xml:space="preserve"> Furthermore, the application must be accompanied by the opinion of the Minister</w:t>
      </w:r>
      <w:r w:rsidR="001B4F6C" w:rsidRPr="003277B8">
        <w:rPr>
          <w:lang w:val="en-GB"/>
        </w:rPr>
        <w:t xml:space="preserve"> of Economy or the Minister of Finance</w:t>
      </w:r>
      <w:r w:rsidR="00C24068" w:rsidRPr="003277B8">
        <w:rPr>
          <w:lang w:val="en-GB"/>
        </w:rPr>
        <w:t xml:space="preserve"> regarding the investment (see </w:t>
      </w:r>
      <w:r w:rsidR="002613BC" w:rsidRPr="003277B8">
        <w:rPr>
          <w:lang w:val="en-GB"/>
        </w:rPr>
        <w:t>above step 3</w:t>
      </w:r>
      <w:r w:rsidR="00C24068" w:rsidRPr="003277B8">
        <w:rPr>
          <w:lang w:val="en-GB"/>
        </w:rPr>
        <w:t>) and validating that the foreign investor:</w:t>
      </w:r>
      <w:r w:rsidR="00C24068" w:rsidRPr="003277B8">
        <w:rPr>
          <w:rStyle w:val="FootnoteReference"/>
          <w:lang w:val="en-GB"/>
        </w:rPr>
        <w:footnoteReference w:id="26"/>
      </w:r>
      <w:r w:rsidR="00C24068" w:rsidRPr="003277B8">
        <w:rPr>
          <w:lang w:val="en-GB"/>
        </w:rPr>
        <w:t xml:space="preserve"> </w:t>
      </w:r>
    </w:p>
    <w:p w14:paraId="05FA9CB9" w14:textId="48EABF7D" w:rsidR="002731F9" w:rsidRPr="003277B8" w:rsidRDefault="001B4F6C" w:rsidP="000A0E1F">
      <w:pPr>
        <w:pStyle w:val="MMultilevel"/>
        <w:numPr>
          <w:ilvl w:val="0"/>
          <w:numId w:val="18"/>
        </w:numPr>
        <w:rPr>
          <w:lang w:val="en-GB"/>
        </w:rPr>
      </w:pPr>
      <w:r w:rsidRPr="003277B8">
        <w:rPr>
          <w:lang w:val="en-GB"/>
        </w:rPr>
        <w:t>Holds a valid passport or travel document and, where applicable, the corresponding visa (in this case a Schengen type-D visa if included in the list of countries for which such visa is required);</w:t>
      </w:r>
    </w:p>
    <w:p w14:paraId="6EE9B8B6" w14:textId="24FE69EE" w:rsidR="001B4F6C" w:rsidRPr="003277B8" w:rsidRDefault="001B4F6C" w:rsidP="000A0E1F">
      <w:pPr>
        <w:pStyle w:val="MMultilevel"/>
        <w:numPr>
          <w:ilvl w:val="0"/>
          <w:numId w:val="18"/>
        </w:numPr>
        <w:rPr>
          <w:lang w:val="en-GB"/>
        </w:rPr>
      </w:pPr>
      <w:r w:rsidRPr="003277B8">
        <w:rPr>
          <w:lang w:val="en-GB"/>
        </w:rPr>
        <w:t xml:space="preserve">Is not subject to a non-admission measure in the Schengen Information System; </w:t>
      </w:r>
    </w:p>
    <w:p w14:paraId="4F3283AF" w14:textId="53C8E86A" w:rsidR="001B4F6C" w:rsidRPr="003277B8" w:rsidRDefault="001B4F6C" w:rsidP="000A0E1F">
      <w:pPr>
        <w:pStyle w:val="MMultilevel"/>
        <w:numPr>
          <w:ilvl w:val="0"/>
          <w:numId w:val="18"/>
        </w:numPr>
        <w:rPr>
          <w:lang w:val="en-GB"/>
        </w:rPr>
      </w:pPr>
      <w:r w:rsidRPr="003277B8">
        <w:rPr>
          <w:lang w:val="en-GB"/>
        </w:rPr>
        <w:t>Is not subject to a prohibition of entry in the Luxembourg territory;</w:t>
      </w:r>
    </w:p>
    <w:p w14:paraId="5D18EB71" w14:textId="77777777" w:rsidR="001B4F6C" w:rsidRPr="003277B8" w:rsidRDefault="001B4F6C" w:rsidP="000A0E1F">
      <w:pPr>
        <w:pStyle w:val="MMultilevel"/>
        <w:numPr>
          <w:ilvl w:val="0"/>
          <w:numId w:val="18"/>
        </w:numPr>
        <w:rPr>
          <w:lang w:val="en-GB"/>
        </w:rPr>
      </w:pPr>
      <w:r w:rsidRPr="003277B8">
        <w:rPr>
          <w:lang w:val="en-GB"/>
        </w:rPr>
        <w:t xml:space="preserve">Is not considered to be a threat to the public order, national security, public health or the </w:t>
      </w:r>
      <w:r w:rsidRPr="003277B8">
        <w:rPr>
          <w:lang w:val="en-GB"/>
        </w:rPr>
        <w:lastRenderedPageBreak/>
        <w:t>international relations of Luxembourg or of a State party to an international convention on the crossing of frontiers of which Luxembourg is a party to;</w:t>
      </w:r>
    </w:p>
    <w:p w14:paraId="5D890B3D" w14:textId="3EAE42A9" w:rsidR="001B4F6C" w:rsidRPr="003277B8" w:rsidRDefault="001B4F6C" w:rsidP="000A0E1F">
      <w:pPr>
        <w:pStyle w:val="MMultilevel"/>
        <w:numPr>
          <w:ilvl w:val="0"/>
          <w:numId w:val="18"/>
        </w:numPr>
        <w:rPr>
          <w:lang w:val="en-GB"/>
        </w:rPr>
      </w:pPr>
      <w:r w:rsidRPr="003277B8">
        <w:rPr>
          <w:lang w:val="en-GB"/>
        </w:rPr>
        <w:t>Proves</w:t>
      </w:r>
      <w:r w:rsidR="003509BB" w:rsidRPr="003277B8">
        <w:rPr>
          <w:lang w:val="en-GB"/>
        </w:rPr>
        <w:t>:</w:t>
      </w:r>
    </w:p>
    <w:p w14:paraId="3E40175A" w14:textId="732FB5ED" w:rsidR="003509BB" w:rsidRPr="003277B8" w:rsidRDefault="003509BB" w:rsidP="003509BB">
      <w:pPr>
        <w:pStyle w:val="MMultilevel"/>
        <w:numPr>
          <w:ilvl w:val="1"/>
          <w:numId w:val="18"/>
        </w:numPr>
        <w:rPr>
          <w:lang w:val="en-GB"/>
        </w:rPr>
      </w:pPr>
      <w:r w:rsidRPr="003277B8">
        <w:rPr>
          <w:lang w:val="en-GB"/>
        </w:rPr>
        <w:t>The aim and conditions of the intended stay;</w:t>
      </w:r>
    </w:p>
    <w:p w14:paraId="08633977" w14:textId="6B8916F8" w:rsidR="003509BB" w:rsidRPr="003277B8" w:rsidRDefault="0016272C" w:rsidP="003509BB">
      <w:pPr>
        <w:pStyle w:val="MMultilevel"/>
        <w:numPr>
          <w:ilvl w:val="1"/>
          <w:numId w:val="18"/>
        </w:numPr>
        <w:rPr>
          <w:lang w:val="en-GB"/>
        </w:rPr>
      </w:pPr>
      <w:r w:rsidRPr="003277B8">
        <w:rPr>
          <w:lang w:val="en-GB"/>
        </w:rPr>
        <w:t>S</w:t>
      </w:r>
      <w:r w:rsidR="003509BB" w:rsidRPr="003277B8">
        <w:rPr>
          <w:lang w:val="en-GB"/>
        </w:rPr>
        <w:t>ufficient means of subsistence for the whole duration of the intended stay and for, if applicable, the return to the country of origin or the transit to a third-country where his/her admission is guaranteed; or to be able to prove that s/he can secure obtaining such means;</w:t>
      </w:r>
    </w:p>
    <w:p w14:paraId="621D59A3" w14:textId="05432561" w:rsidR="003509BB" w:rsidRPr="003277B8" w:rsidRDefault="0016272C" w:rsidP="003509BB">
      <w:pPr>
        <w:pStyle w:val="MMultilevel"/>
        <w:numPr>
          <w:ilvl w:val="1"/>
          <w:numId w:val="18"/>
        </w:numPr>
        <w:rPr>
          <w:lang w:val="en-GB"/>
        </w:rPr>
      </w:pPr>
      <w:r w:rsidRPr="003277B8">
        <w:rPr>
          <w:lang w:val="en-GB"/>
        </w:rPr>
        <w:t>H</w:t>
      </w:r>
      <w:r w:rsidR="003509BB" w:rsidRPr="003277B8">
        <w:rPr>
          <w:lang w:val="en-GB"/>
        </w:rPr>
        <w:t>ealth insurance covering all the possible risks in the territory of Luxembourg</w:t>
      </w:r>
      <w:r w:rsidRPr="003277B8">
        <w:rPr>
          <w:lang w:val="en-GB"/>
        </w:rPr>
        <w:t>.</w:t>
      </w:r>
    </w:p>
    <w:p w14:paraId="3C3E3759" w14:textId="77777777" w:rsidR="00237000" w:rsidRPr="003277B8" w:rsidRDefault="00237000" w:rsidP="00237000">
      <w:pPr>
        <w:pStyle w:val="MMultilevel"/>
        <w:numPr>
          <w:ilvl w:val="0"/>
          <w:numId w:val="0"/>
        </w:numPr>
        <w:ind w:left="709" w:hanging="425"/>
        <w:rPr>
          <w:lang w:val="en-GB"/>
        </w:rPr>
      </w:pPr>
    </w:p>
    <w:p w14:paraId="70BAF109" w14:textId="7BFDA252" w:rsidR="002731F9" w:rsidRPr="003277B8" w:rsidRDefault="00237000" w:rsidP="00636CD6">
      <w:pPr>
        <w:pStyle w:val="MMultilevel"/>
        <w:numPr>
          <w:ilvl w:val="0"/>
          <w:numId w:val="0"/>
        </w:numPr>
        <w:ind w:left="284"/>
        <w:rPr>
          <w:lang w:val="en-GB"/>
        </w:rPr>
      </w:pPr>
      <w:r w:rsidRPr="003277B8">
        <w:rPr>
          <w:lang w:val="en-GB"/>
        </w:rPr>
        <w:t>Before issuing the corresponding residence permit, the totality of the investment (see above ‘</w:t>
      </w:r>
      <w:r w:rsidRPr="003277B8">
        <w:rPr>
          <w:i/>
          <w:lang w:val="en-GB"/>
        </w:rPr>
        <w:t>Who can</w:t>
      </w:r>
      <w:r w:rsidR="0016272C" w:rsidRPr="003277B8">
        <w:rPr>
          <w:i/>
          <w:lang w:val="en-GB"/>
        </w:rPr>
        <w:t xml:space="preserve"> </w:t>
      </w:r>
      <w:r w:rsidR="00EA4006" w:rsidRPr="003277B8">
        <w:rPr>
          <w:i/>
          <w:lang w:val="en-GB"/>
        </w:rPr>
        <w:t>apply</w:t>
      </w:r>
      <w:r w:rsidR="00EA4006" w:rsidRPr="003277B8">
        <w:rPr>
          <w:lang w:val="en-GB"/>
        </w:rPr>
        <w:t>) must be paid.</w:t>
      </w:r>
      <w:r w:rsidR="00EA4006" w:rsidRPr="003277B8">
        <w:rPr>
          <w:rStyle w:val="FootnoteReference"/>
          <w:lang w:val="en-GB"/>
        </w:rPr>
        <w:footnoteReference w:id="27"/>
      </w:r>
    </w:p>
    <w:p w14:paraId="184B29C4" w14:textId="77777777" w:rsidR="00237000" w:rsidRPr="003277B8" w:rsidRDefault="002731F9" w:rsidP="002731F9">
      <w:pPr>
        <w:pStyle w:val="MMultilevel"/>
        <w:numPr>
          <w:ilvl w:val="0"/>
          <w:numId w:val="0"/>
        </w:numPr>
        <w:ind w:left="284" w:hanging="284"/>
        <w:rPr>
          <w:lang w:val="en-GB"/>
        </w:rPr>
      </w:pPr>
      <w:r w:rsidRPr="003277B8">
        <w:rPr>
          <w:lang w:val="en-GB"/>
        </w:rPr>
        <w:tab/>
      </w:r>
    </w:p>
    <w:p w14:paraId="6CC3DD04" w14:textId="77777777" w:rsidR="00636CD6" w:rsidRPr="003277B8" w:rsidRDefault="00636CD6" w:rsidP="00636CD6">
      <w:pPr>
        <w:pStyle w:val="MMultilevel"/>
        <w:numPr>
          <w:ilvl w:val="0"/>
          <w:numId w:val="0"/>
        </w:numPr>
        <w:ind w:left="284" w:hanging="284"/>
        <w:rPr>
          <w:lang w:val="en-GB"/>
        </w:rPr>
      </w:pPr>
      <w:r w:rsidRPr="003277B8">
        <w:rPr>
          <w:lang w:val="en-GB"/>
        </w:rPr>
        <w:t>5.</w:t>
      </w:r>
      <w:r w:rsidRPr="003277B8">
        <w:rPr>
          <w:i/>
          <w:lang w:val="en-GB"/>
        </w:rPr>
        <w:t xml:space="preserve"> Obtaining a residence permit for investors</w:t>
      </w:r>
      <w:r w:rsidRPr="003277B8">
        <w:rPr>
          <w:lang w:val="en-GB"/>
        </w:rPr>
        <w:t xml:space="preserve">: </w:t>
      </w:r>
      <w:r w:rsidR="002731F9" w:rsidRPr="003277B8">
        <w:rPr>
          <w:lang w:val="en-GB"/>
        </w:rPr>
        <w:t xml:space="preserve">Should all of these requirements be fulfilled, the Immigration Directorate will issue the corresponding </w:t>
      </w:r>
      <w:r w:rsidR="002731F9" w:rsidRPr="003277B8">
        <w:rPr>
          <w:b/>
          <w:lang w:val="en-GB"/>
        </w:rPr>
        <w:t>investors’ residence permit</w:t>
      </w:r>
      <w:r w:rsidR="002731F9" w:rsidRPr="003277B8">
        <w:rPr>
          <w:lang w:val="en-GB"/>
        </w:rPr>
        <w:t xml:space="preserve"> </w:t>
      </w:r>
      <w:r w:rsidR="000A0E1F" w:rsidRPr="003277B8">
        <w:rPr>
          <w:lang w:val="en-GB"/>
        </w:rPr>
        <w:t xml:space="preserve">which has a duration of </w:t>
      </w:r>
      <w:r w:rsidR="000A0E1F" w:rsidRPr="003277B8">
        <w:rPr>
          <w:b/>
          <w:lang w:val="en-GB"/>
        </w:rPr>
        <w:t>three years</w:t>
      </w:r>
      <w:r w:rsidR="000A0E1F" w:rsidRPr="003277B8">
        <w:rPr>
          <w:lang w:val="en-GB"/>
        </w:rPr>
        <w:t xml:space="preserve">. </w:t>
      </w:r>
      <w:bookmarkStart w:id="12" w:name="_Hlk525560746"/>
    </w:p>
    <w:p w14:paraId="570E9528" w14:textId="77777777" w:rsidR="00636CD6" w:rsidRPr="003277B8" w:rsidRDefault="00636CD6" w:rsidP="00636CD6">
      <w:pPr>
        <w:pStyle w:val="MMultilevel"/>
        <w:numPr>
          <w:ilvl w:val="0"/>
          <w:numId w:val="0"/>
        </w:numPr>
        <w:ind w:left="284" w:hanging="284"/>
        <w:rPr>
          <w:lang w:val="en-GB"/>
        </w:rPr>
      </w:pPr>
    </w:p>
    <w:p w14:paraId="7A414BFC" w14:textId="3102E4C1" w:rsidR="002731F9" w:rsidRPr="003277B8" w:rsidRDefault="000A0E1F" w:rsidP="00636CD6">
      <w:pPr>
        <w:pStyle w:val="MMultilevel"/>
        <w:numPr>
          <w:ilvl w:val="0"/>
          <w:numId w:val="0"/>
        </w:numPr>
        <w:rPr>
          <w:lang w:val="en-GB"/>
        </w:rPr>
      </w:pPr>
      <w:r w:rsidRPr="003277B8">
        <w:rPr>
          <w:lang w:val="en-GB"/>
        </w:rPr>
        <w:t>Every year, after the issuance of the residence permit, the corresponding Minister (</w:t>
      </w:r>
      <w:r w:rsidR="002613BC" w:rsidRPr="003277B8">
        <w:rPr>
          <w:lang w:val="en-GB"/>
        </w:rPr>
        <w:t>whether the Ministry of Economy or the Ministry of Finance depending on the type of investment</w:t>
      </w:r>
      <w:r w:rsidRPr="003277B8">
        <w:rPr>
          <w:lang w:val="en-GB"/>
        </w:rPr>
        <w:t xml:space="preserve">) checks that the investment continues to fulfil the legal requirements. If the investment has ceased to meet these requirements, the foreign investor is granted the opportunity to rectify the situation within a year. If after this, the investment continues to fail </w:t>
      </w:r>
      <w:r w:rsidR="0016272C" w:rsidRPr="003277B8">
        <w:rPr>
          <w:lang w:val="en-GB"/>
        </w:rPr>
        <w:t>to meet</w:t>
      </w:r>
      <w:r w:rsidRPr="003277B8">
        <w:rPr>
          <w:lang w:val="en-GB"/>
        </w:rPr>
        <w:t xml:space="preserve"> the legal requirements, the corresponding Minister can make a recommendation to the Immigration Directorate to withdraw the permit.</w:t>
      </w:r>
      <w:r w:rsidRPr="003277B8">
        <w:rPr>
          <w:rStyle w:val="FootnoteReference"/>
          <w:lang w:val="en-GB"/>
        </w:rPr>
        <w:footnoteReference w:id="28"/>
      </w:r>
      <w:r w:rsidRPr="003277B8">
        <w:rPr>
          <w:lang w:val="en-GB"/>
        </w:rPr>
        <w:t xml:space="preserve"> </w:t>
      </w:r>
      <w:bookmarkEnd w:id="12"/>
    </w:p>
    <w:p w14:paraId="1A240216" w14:textId="77777777" w:rsidR="00636CD6" w:rsidRPr="003277B8" w:rsidRDefault="00636CD6" w:rsidP="00636CD6">
      <w:pPr>
        <w:pStyle w:val="MMultilevel"/>
        <w:numPr>
          <w:ilvl w:val="0"/>
          <w:numId w:val="0"/>
        </w:numPr>
        <w:rPr>
          <w:lang w:val="en-GB"/>
        </w:rPr>
      </w:pPr>
    </w:p>
    <w:p w14:paraId="23C45260" w14:textId="7E065404" w:rsidR="002731F9" w:rsidRPr="003277B8" w:rsidRDefault="000A0E1F" w:rsidP="00636CD6">
      <w:pPr>
        <w:pStyle w:val="MMultilevel"/>
        <w:numPr>
          <w:ilvl w:val="0"/>
          <w:numId w:val="0"/>
        </w:numPr>
        <w:rPr>
          <w:lang w:val="en-GB"/>
        </w:rPr>
      </w:pPr>
      <w:r w:rsidRPr="003277B8">
        <w:rPr>
          <w:lang w:val="en-GB"/>
        </w:rPr>
        <w:t xml:space="preserve">The investors’ residence permit can be </w:t>
      </w:r>
      <w:r w:rsidRPr="003277B8">
        <w:rPr>
          <w:b/>
          <w:lang w:val="en-GB"/>
        </w:rPr>
        <w:t>renewed</w:t>
      </w:r>
      <w:r w:rsidRPr="003277B8">
        <w:rPr>
          <w:lang w:val="en-GB"/>
        </w:rPr>
        <w:t xml:space="preserve"> for a period of three years. </w:t>
      </w:r>
      <w:r w:rsidR="00E42374" w:rsidRPr="003277B8">
        <w:rPr>
          <w:lang w:val="en-GB"/>
        </w:rPr>
        <w:t xml:space="preserve">The procedure to renew the residence permit is the same as </w:t>
      </w:r>
      <w:r w:rsidR="0016272C" w:rsidRPr="003277B8">
        <w:rPr>
          <w:lang w:val="en-GB"/>
        </w:rPr>
        <w:t xml:space="preserve">that </w:t>
      </w:r>
      <w:r w:rsidR="00E42374" w:rsidRPr="003277B8">
        <w:rPr>
          <w:lang w:val="en-GB"/>
        </w:rPr>
        <w:t xml:space="preserve">to obtain the initial permit: the foreign investor must </w:t>
      </w:r>
      <w:r w:rsidR="0016272C" w:rsidRPr="003277B8">
        <w:rPr>
          <w:lang w:val="en-GB"/>
        </w:rPr>
        <w:t xml:space="preserve">obtain </w:t>
      </w:r>
      <w:r w:rsidR="00E42374" w:rsidRPr="003277B8">
        <w:rPr>
          <w:lang w:val="en-GB"/>
        </w:rPr>
        <w:t xml:space="preserve">the positive opinion of the corresponding Minister (see above step 3) and, if this opinion is positive, s/he will file the application for renewal. However, </w:t>
      </w:r>
      <w:r w:rsidR="0016272C" w:rsidRPr="003277B8">
        <w:rPr>
          <w:lang w:val="en-GB"/>
        </w:rPr>
        <w:t xml:space="preserve">the investor </w:t>
      </w:r>
      <w:r w:rsidR="00E42374" w:rsidRPr="003277B8">
        <w:rPr>
          <w:lang w:val="en-GB"/>
        </w:rPr>
        <w:t>do</w:t>
      </w:r>
      <w:r w:rsidR="0016272C" w:rsidRPr="003277B8">
        <w:rPr>
          <w:lang w:val="en-GB"/>
        </w:rPr>
        <w:t>es</w:t>
      </w:r>
      <w:r w:rsidR="00E42374" w:rsidRPr="003277B8">
        <w:rPr>
          <w:lang w:val="en-GB"/>
        </w:rPr>
        <w:t xml:space="preserve"> not need to make a new investment.</w:t>
      </w:r>
      <w:r w:rsidR="00E42374" w:rsidRPr="003277B8">
        <w:rPr>
          <w:rStyle w:val="FootnoteReference"/>
          <w:lang w:val="en-GB"/>
        </w:rPr>
        <w:footnoteReference w:id="29"/>
      </w:r>
      <w:r w:rsidR="00E42374" w:rsidRPr="003277B8">
        <w:rPr>
          <w:lang w:val="en-GB"/>
        </w:rPr>
        <w:t xml:space="preserve"> </w:t>
      </w:r>
    </w:p>
    <w:p w14:paraId="48FAF158" w14:textId="77777777" w:rsidR="00C96F50" w:rsidRPr="003277B8" w:rsidRDefault="00C96F50" w:rsidP="00FB5C52">
      <w:pPr>
        <w:pStyle w:val="MMultilevel"/>
        <w:numPr>
          <w:ilvl w:val="0"/>
          <w:numId w:val="0"/>
        </w:numPr>
        <w:ind w:left="425" w:hanging="425"/>
        <w:rPr>
          <w:i/>
          <w:lang w:val="en-GB"/>
        </w:rPr>
      </w:pPr>
    </w:p>
    <w:p w14:paraId="0814977A" w14:textId="77777777" w:rsidR="00FB5C52" w:rsidRPr="003277B8" w:rsidRDefault="00FB5C52" w:rsidP="003B3938">
      <w:pPr>
        <w:pStyle w:val="MMultilevel"/>
        <w:rPr>
          <w:b/>
          <w:i/>
          <w:lang w:val="en-GB"/>
        </w:rPr>
      </w:pPr>
      <w:r w:rsidRPr="003277B8">
        <w:rPr>
          <w:b/>
          <w:i/>
          <w:lang w:val="en-GB"/>
        </w:rPr>
        <w:t>Application fees</w:t>
      </w:r>
    </w:p>
    <w:p w14:paraId="43EF5ACC" w14:textId="77777777" w:rsidR="00FB5C52" w:rsidRPr="003277B8" w:rsidRDefault="00FB5C52" w:rsidP="00FB5C52">
      <w:pPr>
        <w:pStyle w:val="MMultilevel"/>
        <w:numPr>
          <w:ilvl w:val="0"/>
          <w:numId w:val="0"/>
        </w:numPr>
        <w:ind w:left="425" w:hanging="425"/>
        <w:rPr>
          <w:lang w:val="en-GB"/>
        </w:rPr>
      </w:pPr>
    </w:p>
    <w:p w14:paraId="3423F3B8" w14:textId="77777777" w:rsidR="0056036A" w:rsidRPr="003277B8" w:rsidRDefault="0056036A" w:rsidP="00FB5C52">
      <w:pPr>
        <w:pStyle w:val="MMultilevel"/>
        <w:numPr>
          <w:ilvl w:val="0"/>
          <w:numId w:val="0"/>
        </w:numPr>
        <w:ind w:left="425" w:hanging="425"/>
        <w:rPr>
          <w:lang w:val="en-GB"/>
        </w:rPr>
      </w:pPr>
      <w:r w:rsidRPr="003277B8">
        <w:rPr>
          <w:lang w:val="en-GB"/>
        </w:rPr>
        <w:t xml:space="preserve">The applicable non-refundable </w:t>
      </w:r>
      <w:r w:rsidRPr="003277B8">
        <w:rPr>
          <w:b/>
          <w:lang w:val="en-GB"/>
        </w:rPr>
        <w:t>administrative fees</w:t>
      </w:r>
      <w:r w:rsidRPr="003277B8">
        <w:rPr>
          <w:lang w:val="en-GB"/>
        </w:rPr>
        <w:t xml:space="preserve"> vary depending on the permit requested:</w:t>
      </w:r>
    </w:p>
    <w:p w14:paraId="00B26FE6" w14:textId="2ED6802B" w:rsidR="0056036A" w:rsidRPr="003277B8" w:rsidRDefault="00E42374" w:rsidP="00C84FA1">
      <w:pPr>
        <w:pStyle w:val="MMultilevel"/>
        <w:numPr>
          <w:ilvl w:val="0"/>
          <w:numId w:val="16"/>
        </w:numPr>
        <w:rPr>
          <w:lang w:val="en-GB"/>
        </w:rPr>
      </w:pPr>
      <w:r w:rsidRPr="003277B8">
        <w:rPr>
          <w:lang w:val="en-GB"/>
        </w:rPr>
        <w:t>T</w:t>
      </w:r>
      <w:r w:rsidR="0056036A" w:rsidRPr="003277B8">
        <w:rPr>
          <w:lang w:val="en-GB"/>
        </w:rPr>
        <w:t xml:space="preserve">o obtain a </w:t>
      </w:r>
      <w:r w:rsidR="0056036A" w:rsidRPr="003277B8">
        <w:rPr>
          <w:b/>
          <w:lang w:val="en-GB"/>
        </w:rPr>
        <w:t>type-D Schengen visa</w:t>
      </w:r>
      <w:r w:rsidR="0056036A" w:rsidRPr="003277B8">
        <w:rPr>
          <w:lang w:val="en-GB"/>
        </w:rPr>
        <w:t xml:space="preserve">, the fee is of </w:t>
      </w:r>
      <w:r w:rsidR="0056036A" w:rsidRPr="003277B8">
        <w:rPr>
          <w:b/>
          <w:lang w:val="en-GB"/>
        </w:rPr>
        <w:t>EUR 50</w:t>
      </w:r>
      <w:r w:rsidR="0056036A" w:rsidRPr="003277B8">
        <w:rPr>
          <w:lang w:val="en-GB"/>
        </w:rPr>
        <w:t xml:space="preserve"> (or EUR 35 for children between 6 and 12 years old; and nationals of Russia, Moldova, Ukraine, Serbia, Montenegro, Bosnia and Herzegovina, Albania, Georgia, FYROM (Macedonia), Armenia, Azerbaijan and Cape Verde).</w:t>
      </w:r>
      <w:r w:rsidR="0056036A" w:rsidRPr="003277B8">
        <w:rPr>
          <w:rStyle w:val="FootnoteReference"/>
          <w:lang w:val="en-GB"/>
        </w:rPr>
        <w:footnoteReference w:id="30"/>
      </w:r>
    </w:p>
    <w:p w14:paraId="3E16C46E" w14:textId="77777777" w:rsidR="00C74B51" w:rsidRDefault="00C74B51" w:rsidP="00673574">
      <w:pPr>
        <w:pStyle w:val="MMultilevel"/>
        <w:numPr>
          <w:ilvl w:val="0"/>
          <w:numId w:val="0"/>
        </w:numPr>
        <w:ind w:left="720"/>
        <w:rPr>
          <w:lang w:val="en-GB"/>
        </w:rPr>
      </w:pPr>
    </w:p>
    <w:p w14:paraId="241A28D8" w14:textId="76D34ABF" w:rsidR="00E42374" w:rsidRPr="003277B8" w:rsidRDefault="00C74B51" w:rsidP="00673574">
      <w:pPr>
        <w:pStyle w:val="MMultilevel"/>
        <w:numPr>
          <w:ilvl w:val="0"/>
          <w:numId w:val="0"/>
        </w:numPr>
        <w:rPr>
          <w:lang w:val="en-GB"/>
        </w:rPr>
      </w:pPr>
      <w:r>
        <w:rPr>
          <w:lang w:val="en-GB"/>
        </w:rPr>
        <w:t>No information was retrieved for the f</w:t>
      </w:r>
      <w:r w:rsidRPr="003277B8">
        <w:rPr>
          <w:lang w:val="en-GB"/>
        </w:rPr>
        <w:t xml:space="preserve">ees </w:t>
      </w:r>
      <w:r w:rsidR="00F20A80" w:rsidRPr="003277B8">
        <w:rPr>
          <w:lang w:val="en-GB"/>
        </w:rPr>
        <w:t>of the medical exam and the issuance of the medical certificate</w:t>
      </w:r>
      <w:r>
        <w:rPr>
          <w:lang w:val="en-GB"/>
        </w:rPr>
        <w:t xml:space="preserve">; or for </w:t>
      </w:r>
      <w:r w:rsidR="00746F60">
        <w:rPr>
          <w:lang w:val="en-GB"/>
        </w:rPr>
        <w:t xml:space="preserve">the </w:t>
      </w:r>
      <w:r w:rsidR="00746F60" w:rsidRPr="003277B8">
        <w:rPr>
          <w:lang w:val="en-GB"/>
        </w:rPr>
        <w:t>fees</w:t>
      </w:r>
      <w:r w:rsidR="00416B2B" w:rsidRPr="003277B8">
        <w:rPr>
          <w:lang w:val="en-GB"/>
        </w:rPr>
        <w:t xml:space="preserve"> for processing the residence authorisation and issuing the residence card</w:t>
      </w:r>
      <w:r>
        <w:rPr>
          <w:lang w:val="en-GB"/>
        </w:rPr>
        <w:t>.</w:t>
      </w:r>
      <w:r>
        <w:rPr>
          <w:rStyle w:val="FootnoteReference"/>
          <w:lang w:val="en-GB"/>
        </w:rPr>
        <w:footnoteReference w:id="31"/>
      </w:r>
    </w:p>
    <w:p w14:paraId="5D502D2B" w14:textId="77777777" w:rsidR="00FB5C52" w:rsidRPr="003277B8" w:rsidRDefault="00FB5C52" w:rsidP="00FB5C52">
      <w:pPr>
        <w:pStyle w:val="MMultilevel"/>
        <w:numPr>
          <w:ilvl w:val="0"/>
          <w:numId w:val="0"/>
        </w:numPr>
        <w:ind w:left="425" w:hanging="425"/>
        <w:rPr>
          <w:lang w:val="en-GB"/>
        </w:rPr>
      </w:pPr>
    </w:p>
    <w:p w14:paraId="5BEBBE25" w14:textId="7CA87807" w:rsidR="00B311A7" w:rsidRPr="003277B8" w:rsidRDefault="00FB5C52" w:rsidP="003B3938">
      <w:pPr>
        <w:pStyle w:val="MMultilevel"/>
        <w:rPr>
          <w:b/>
          <w:i/>
          <w:lang w:val="en-GB"/>
        </w:rPr>
      </w:pPr>
      <w:bookmarkStart w:id="13" w:name="_Hlk496121427"/>
      <w:r w:rsidRPr="003277B8">
        <w:rPr>
          <w:b/>
          <w:i/>
          <w:lang w:val="en-GB"/>
        </w:rPr>
        <w:t>R</w:t>
      </w:r>
      <w:r w:rsidR="00B311A7" w:rsidRPr="003277B8">
        <w:rPr>
          <w:b/>
          <w:i/>
          <w:lang w:val="en-GB"/>
        </w:rPr>
        <w:t>easons for turning-down applications</w:t>
      </w:r>
    </w:p>
    <w:p w14:paraId="6611AEC9" w14:textId="68E1B347" w:rsidR="00FB5C52" w:rsidRPr="003277B8" w:rsidRDefault="00FB5C52" w:rsidP="00FB5C52">
      <w:pPr>
        <w:pStyle w:val="MMultilevel"/>
        <w:numPr>
          <w:ilvl w:val="0"/>
          <w:numId w:val="0"/>
        </w:numPr>
        <w:rPr>
          <w:lang w:val="en-GB"/>
        </w:rPr>
      </w:pPr>
    </w:p>
    <w:p w14:paraId="35A79AAA" w14:textId="5B56538A" w:rsidR="00FB5C52" w:rsidRPr="003277B8" w:rsidRDefault="00C24068" w:rsidP="00FB5C52">
      <w:pPr>
        <w:pStyle w:val="MMultilevel"/>
        <w:numPr>
          <w:ilvl w:val="0"/>
          <w:numId w:val="0"/>
        </w:numPr>
        <w:rPr>
          <w:lang w:val="en-GB"/>
        </w:rPr>
      </w:pPr>
      <w:r w:rsidRPr="003277B8">
        <w:rPr>
          <w:lang w:val="en-GB"/>
        </w:rPr>
        <w:t xml:space="preserve">Article 101 of the Immigration Law provides the general reasons for refusing the issuance or renewal </w:t>
      </w:r>
      <w:r w:rsidRPr="003277B8">
        <w:rPr>
          <w:lang w:val="en-GB"/>
        </w:rPr>
        <w:lastRenderedPageBreak/>
        <w:t>of the residence permit of third-country nationals (thus, including investors). These reasons are:</w:t>
      </w:r>
    </w:p>
    <w:p w14:paraId="19CFC7ED" w14:textId="7494B15B" w:rsidR="00C24068" w:rsidRPr="003277B8" w:rsidRDefault="001B4F6C" w:rsidP="00C24068">
      <w:pPr>
        <w:pStyle w:val="MMultilevel"/>
        <w:numPr>
          <w:ilvl w:val="0"/>
          <w:numId w:val="17"/>
        </w:numPr>
        <w:rPr>
          <w:lang w:val="en-GB"/>
        </w:rPr>
      </w:pPr>
      <w:r w:rsidRPr="003277B8">
        <w:rPr>
          <w:lang w:val="en-GB"/>
        </w:rPr>
        <w:t>That the third-country national does not have the necessary permit to stay and reside in Luxembourg</w:t>
      </w:r>
      <w:r w:rsidR="00C24068" w:rsidRPr="003277B8">
        <w:rPr>
          <w:lang w:val="en-GB"/>
        </w:rPr>
        <w:t>;</w:t>
      </w:r>
    </w:p>
    <w:p w14:paraId="37B6B32A" w14:textId="53D219C2" w:rsidR="00C24068" w:rsidRPr="003277B8" w:rsidRDefault="00C24068" w:rsidP="00C24068">
      <w:pPr>
        <w:pStyle w:val="MMultilevel"/>
        <w:numPr>
          <w:ilvl w:val="0"/>
          <w:numId w:val="17"/>
        </w:numPr>
        <w:rPr>
          <w:lang w:val="en-GB"/>
        </w:rPr>
      </w:pPr>
      <w:r w:rsidRPr="003277B8">
        <w:rPr>
          <w:lang w:val="en-GB"/>
        </w:rPr>
        <w:t>That the third-country national is considered a threat to public order, security or health;</w:t>
      </w:r>
    </w:p>
    <w:p w14:paraId="1B5F94CF" w14:textId="5BBD19C1" w:rsidR="00C24068" w:rsidRPr="003277B8" w:rsidRDefault="00C24068" w:rsidP="00C24068">
      <w:pPr>
        <w:pStyle w:val="MMultilevel"/>
        <w:numPr>
          <w:ilvl w:val="0"/>
          <w:numId w:val="17"/>
        </w:numPr>
        <w:rPr>
          <w:lang w:val="en-GB"/>
        </w:rPr>
      </w:pPr>
      <w:r w:rsidRPr="003277B8">
        <w:rPr>
          <w:lang w:val="en-GB"/>
        </w:rPr>
        <w:t>That the documents used in the application</w:t>
      </w:r>
      <w:r w:rsidR="00EE42D3" w:rsidRPr="003277B8">
        <w:rPr>
          <w:lang w:val="en-GB"/>
        </w:rPr>
        <w:t xml:space="preserve"> or the permit granted</w:t>
      </w:r>
      <w:r w:rsidRPr="003277B8">
        <w:rPr>
          <w:lang w:val="en-GB"/>
        </w:rPr>
        <w:t xml:space="preserve"> </w:t>
      </w:r>
      <w:r w:rsidR="00EE42D3" w:rsidRPr="003277B8">
        <w:rPr>
          <w:lang w:val="en-GB"/>
        </w:rPr>
        <w:t>appear to have been</w:t>
      </w:r>
      <w:r w:rsidRPr="003277B8">
        <w:rPr>
          <w:lang w:val="en-GB"/>
        </w:rPr>
        <w:t xml:space="preserve"> fabricated, </w:t>
      </w:r>
      <w:r w:rsidR="00EE42D3" w:rsidRPr="003277B8">
        <w:rPr>
          <w:lang w:val="en-GB"/>
        </w:rPr>
        <w:t xml:space="preserve">forged, </w:t>
      </w:r>
      <w:r w:rsidRPr="003277B8">
        <w:rPr>
          <w:lang w:val="en-GB"/>
        </w:rPr>
        <w:t xml:space="preserve">falsified or </w:t>
      </w:r>
      <w:r w:rsidR="00EE42D3" w:rsidRPr="003277B8">
        <w:rPr>
          <w:lang w:val="en-GB"/>
        </w:rPr>
        <w:t>tampered with;</w:t>
      </w:r>
    </w:p>
    <w:p w14:paraId="21DF1B39" w14:textId="77777777" w:rsidR="00EE42D3" w:rsidRPr="003277B8" w:rsidRDefault="00EE42D3" w:rsidP="00237000">
      <w:pPr>
        <w:pStyle w:val="MMultilevel"/>
        <w:numPr>
          <w:ilvl w:val="0"/>
          <w:numId w:val="17"/>
        </w:numPr>
        <w:rPr>
          <w:lang w:val="en-GB"/>
        </w:rPr>
      </w:pPr>
      <w:r w:rsidRPr="003277B8">
        <w:rPr>
          <w:lang w:val="en-GB"/>
        </w:rPr>
        <w:t>That the third-country national has used false or misleading information or has resorted to fraud or other illegal means to enter and stay in Luxembourg or to enable the entry and stay of another third party;</w:t>
      </w:r>
    </w:p>
    <w:p w14:paraId="7E78586D" w14:textId="416F3896" w:rsidR="00C24068" w:rsidRPr="003277B8" w:rsidRDefault="00EE42D3" w:rsidP="00237000">
      <w:pPr>
        <w:pStyle w:val="MMultilevel"/>
        <w:numPr>
          <w:ilvl w:val="0"/>
          <w:numId w:val="17"/>
        </w:numPr>
        <w:rPr>
          <w:lang w:val="en-GB"/>
        </w:rPr>
      </w:pPr>
      <w:r w:rsidRPr="003277B8">
        <w:rPr>
          <w:lang w:val="en-GB"/>
        </w:rPr>
        <w:t>That the third-country national has been prosecuted and condemned abroad for a crime or misdemeanour for which the sanction is the extradition of the person concerned in accordance with the relevant laws and treaties on extradition</w:t>
      </w:r>
      <w:r w:rsidR="00C24068" w:rsidRPr="003277B8">
        <w:rPr>
          <w:lang w:val="en-GB"/>
        </w:rPr>
        <w:t>;</w:t>
      </w:r>
    </w:p>
    <w:p w14:paraId="127CC36F" w14:textId="609070D9" w:rsidR="00C24068" w:rsidRPr="003277B8" w:rsidRDefault="00C24068" w:rsidP="00C24068">
      <w:pPr>
        <w:pStyle w:val="MMultilevel"/>
        <w:numPr>
          <w:ilvl w:val="0"/>
          <w:numId w:val="17"/>
        </w:numPr>
        <w:rPr>
          <w:lang w:val="en-GB"/>
        </w:rPr>
      </w:pPr>
      <w:r w:rsidRPr="003277B8">
        <w:rPr>
          <w:lang w:val="en-GB"/>
        </w:rPr>
        <w:t>The third-country national is subject to an expulsion order.</w:t>
      </w:r>
    </w:p>
    <w:p w14:paraId="7AF6096D" w14:textId="62DA988C" w:rsidR="00FB5C52" w:rsidRPr="003277B8" w:rsidRDefault="00FB5C52" w:rsidP="00FB5C52">
      <w:pPr>
        <w:pStyle w:val="MMultilevel"/>
        <w:numPr>
          <w:ilvl w:val="0"/>
          <w:numId w:val="0"/>
        </w:numPr>
        <w:rPr>
          <w:lang w:val="en-GB"/>
        </w:rPr>
      </w:pPr>
    </w:p>
    <w:p w14:paraId="5541678B" w14:textId="7F00026A" w:rsidR="000A0E1F" w:rsidRPr="003277B8" w:rsidRDefault="00EE42D3" w:rsidP="00FB5C52">
      <w:pPr>
        <w:pStyle w:val="MMultilevel"/>
        <w:numPr>
          <w:ilvl w:val="0"/>
          <w:numId w:val="0"/>
        </w:numPr>
        <w:rPr>
          <w:lang w:val="en-GB"/>
        </w:rPr>
      </w:pPr>
      <w:r w:rsidRPr="003277B8">
        <w:rPr>
          <w:lang w:val="en-GB"/>
        </w:rPr>
        <w:t>Although the legislation does not establish specific reasons to turn down an application for an investors’ residence permit (and its renewal) it can be interpreted that, apart from the abovementioned general reasons, if the foreign investor does not obtain the positive opinion of the Ministry of Economy or Finance (depending on the investment) or fails to provide the documentation required in the procedure (see above), the application for a residence permit will be turned down. This is in line with the fact that t</w:t>
      </w:r>
      <w:r w:rsidR="000A0E1F" w:rsidRPr="003277B8">
        <w:rPr>
          <w:lang w:val="en-GB"/>
        </w:rPr>
        <w:t>he investors’ residence permit may be withdrawn if the foreign investor fails to produce the documents required by law to prove the investment and to issue the corresponding permit.</w:t>
      </w:r>
      <w:r w:rsidR="000A0E1F" w:rsidRPr="003277B8">
        <w:rPr>
          <w:rStyle w:val="FootnoteReference"/>
          <w:lang w:val="en-GB"/>
        </w:rPr>
        <w:footnoteReference w:id="32"/>
      </w:r>
      <w:r w:rsidRPr="003277B8">
        <w:rPr>
          <w:lang w:val="en-GB"/>
        </w:rPr>
        <w:t xml:space="preserve"> </w:t>
      </w:r>
    </w:p>
    <w:p w14:paraId="3E699F42" w14:textId="750F7F77" w:rsidR="00EE42D3" w:rsidRPr="003277B8" w:rsidRDefault="00EE42D3" w:rsidP="00FB5C52">
      <w:pPr>
        <w:pStyle w:val="MMultilevel"/>
        <w:numPr>
          <w:ilvl w:val="0"/>
          <w:numId w:val="0"/>
        </w:numPr>
        <w:rPr>
          <w:lang w:val="en-GB"/>
        </w:rPr>
      </w:pPr>
    </w:p>
    <w:bookmarkEnd w:id="13"/>
    <w:p w14:paraId="7DEA6A74" w14:textId="47C03B56" w:rsidR="00B311A7" w:rsidRPr="003277B8" w:rsidRDefault="00FB5C52" w:rsidP="003B3938">
      <w:pPr>
        <w:pStyle w:val="MMultilevel"/>
        <w:rPr>
          <w:b/>
          <w:i/>
          <w:lang w:val="en-GB"/>
        </w:rPr>
      </w:pPr>
      <w:r w:rsidRPr="003277B8">
        <w:rPr>
          <w:b/>
          <w:i/>
          <w:lang w:val="en-GB"/>
        </w:rPr>
        <w:t>L</w:t>
      </w:r>
      <w:r w:rsidR="00B311A7" w:rsidRPr="003277B8">
        <w:rPr>
          <w:b/>
          <w:i/>
          <w:lang w:val="en-GB"/>
        </w:rPr>
        <w:t>egal remedies in the case of refusal of residence</w:t>
      </w:r>
    </w:p>
    <w:p w14:paraId="3D26982D" w14:textId="7676AAEC" w:rsidR="00FB5C52" w:rsidRPr="003277B8" w:rsidRDefault="00FB5C52" w:rsidP="00FB5C52">
      <w:pPr>
        <w:pStyle w:val="MMultilevel"/>
        <w:numPr>
          <w:ilvl w:val="0"/>
          <w:numId w:val="0"/>
        </w:numPr>
        <w:ind w:left="425" w:hanging="425"/>
        <w:rPr>
          <w:lang w:val="en-GB"/>
        </w:rPr>
      </w:pPr>
    </w:p>
    <w:p w14:paraId="41881C0A" w14:textId="656B4844" w:rsidR="00416B2B" w:rsidRPr="00C74B51" w:rsidRDefault="002C5D2D" w:rsidP="002C5D2D">
      <w:pPr>
        <w:pStyle w:val="MMultilevel"/>
        <w:numPr>
          <w:ilvl w:val="0"/>
          <w:numId w:val="0"/>
        </w:numPr>
        <w:rPr>
          <w:lang w:val="en-GB"/>
        </w:rPr>
      </w:pPr>
      <w:r w:rsidRPr="003277B8">
        <w:rPr>
          <w:lang w:val="en-GB"/>
        </w:rPr>
        <w:t xml:space="preserve">Under Article 108 of the Immigration Law the decisions rejecting </w:t>
      </w:r>
      <w:r w:rsidR="0035425A" w:rsidRPr="003277B8">
        <w:rPr>
          <w:lang w:val="en-GB"/>
        </w:rPr>
        <w:t>the issuance or renewal of</w:t>
      </w:r>
      <w:r w:rsidRPr="003277B8">
        <w:rPr>
          <w:lang w:val="en-GB"/>
        </w:rPr>
        <w:t xml:space="preserve"> a residence permit for the general reasons of Article 101 (see above) have to be motivated. In addition, under Article 113, these decisions can be appealed before the administrative courts.</w:t>
      </w:r>
      <w:r w:rsidR="00C74B51">
        <w:rPr>
          <w:lang w:val="en-GB"/>
        </w:rPr>
        <w:t xml:space="preserve"> Individuals have the possibility to appeal the decision if they can prove that they have an interest to act (</w:t>
      </w:r>
      <w:r w:rsidR="00C74B51">
        <w:rPr>
          <w:i/>
          <w:lang w:val="en-GB"/>
        </w:rPr>
        <w:t>interêt à agir</w:t>
      </w:r>
      <w:r w:rsidR="00C74B51">
        <w:rPr>
          <w:lang w:val="en-GB"/>
        </w:rPr>
        <w:t>).</w:t>
      </w:r>
      <w:r w:rsidR="00C74B51">
        <w:rPr>
          <w:rStyle w:val="FootnoteReference"/>
          <w:lang w:val="en-GB"/>
        </w:rPr>
        <w:footnoteReference w:id="33"/>
      </w:r>
      <w:r w:rsidR="00C74B51">
        <w:rPr>
          <w:lang w:val="en-GB"/>
        </w:rPr>
        <w:t xml:space="preserve"> </w:t>
      </w:r>
    </w:p>
    <w:p w14:paraId="26A2DA74" w14:textId="77777777" w:rsidR="00605CFB" w:rsidRPr="003277B8" w:rsidRDefault="00605CFB" w:rsidP="002C5D2D">
      <w:pPr>
        <w:pStyle w:val="MMultilevel"/>
        <w:numPr>
          <w:ilvl w:val="0"/>
          <w:numId w:val="0"/>
        </w:numPr>
        <w:rPr>
          <w:lang w:val="en-GB"/>
        </w:rPr>
      </w:pPr>
    </w:p>
    <w:p w14:paraId="52901D21" w14:textId="77777777" w:rsidR="003B3938" w:rsidRPr="003277B8" w:rsidRDefault="003B3938" w:rsidP="00204BA5">
      <w:pPr>
        <w:pStyle w:val="MBT"/>
        <w:rPr>
          <w:lang w:val="en-GB"/>
        </w:rPr>
      </w:pPr>
    </w:p>
    <w:p w14:paraId="79C863AE" w14:textId="0A7688FB" w:rsidR="00B311A7" w:rsidRPr="003277B8" w:rsidRDefault="00B311A7" w:rsidP="0001799A">
      <w:pPr>
        <w:pStyle w:val="MH2"/>
        <w:outlineLvl w:val="9"/>
      </w:pPr>
      <w:bookmarkStart w:id="14" w:name="_Ref525558056"/>
      <w:bookmarkStart w:id="15" w:name="_Hlk496121285"/>
      <w:r w:rsidRPr="003277B8">
        <w:t>Competent authorities</w:t>
      </w:r>
      <w:r w:rsidR="00B65D4C" w:rsidRPr="003277B8">
        <w:t xml:space="preserve"> AND NON-PUBLIC BODIES</w:t>
      </w:r>
      <w:r w:rsidR="00FB5C52" w:rsidRPr="003277B8">
        <w:rPr>
          <w:rStyle w:val="FootnoteReference"/>
        </w:rPr>
        <w:footnoteReference w:id="34"/>
      </w:r>
      <w:bookmarkEnd w:id="14"/>
    </w:p>
    <w:bookmarkEnd w:id="15"/>
    <w:p w14:paraId="216CB02D" w14:textId="23E7A887" w:rsidR="003B3938" w:rsidRPr="003277B8" w:rsidRDefault="00191C1F" w:rsidP="003B3938">
      <w:pPr>
        <w:pStyle w:val="MBT"/>
        <w:rPr>
          <w:lang w:val="en-GB"/>
        </w:rPr>
      </w:pPr>
      <w:r w:rsidRPr="003277B8">
        <w:rPr>
          <w:lang w:val="en-GB"/>
        </w:rPr>
        <w:t xml:space="preserve">The </w:t>
      </w:r>
      <w:r w:rsidRPr="003277B8">
        <w:rPr>
          <w:b/>
          <w:lang w:val="en-GB"/>
        </w:rPr>
        <w:t>Immigration Directorate</w:t>
      </w:r>
      <w:r w:rsidRPr="003277B8">
        <w:rPr>
          <w:lang w:val="en-GB"/>
        </w:rPr>
        <w:t xml:space="preserve"> is the competent authority to receive</w:t>
      </w:r>
      <w:r w:rsidR="00FB5C52" w:rsidRPr="003277B8">
        <w:rPr>
          <w:lang w:val="en-GB"/>
        </w:rPr>
        <w:t xml:space="preserve"> and </w:t>
      </w:r>
      <w:r w:rsidRPr="003277B8">
        <w:rPr>
          <w:lang w:val="en-GB"/>
        </w:rPr>
        <w:t>process applications for entry visa</w:t>
      </w:r>
      <w:r w:rsidR="0035425A" w:rsidRPr="003277B8">
        <w:rPr>
          <w:lang w:val="en-GB"/>
        </w:rPr>
        <w:t>s</w:t>
      </w:r>
      <w:r w:rsidRPr="003277B8">
        <w:rPr>
          <w:lang w:val="en-GB"/>
        </w:rPr>
        <w:t>, where applicable, and applications for foreign investors’ residence permits</w:t>
      </w:r>
      <w:r w:rsidR="00FB5C52" w:rsidRPr="003277B8">
        <w:rPr>
          <w:lang w:val="en-GB"/>
        </w:rPr>
        <w:t>, and to issue the corresponding authorisation (visa or permit)</w:t>
      </w:r>
      <w:r w:rsidRPr="003277B8">
        <w:rPr>
          <w:lang w:val="en-GB"/>
        </w:rPr>
        <w:t>.</w:t>
      </w:r>
    </w:p>
    <w:p w14:paraId="3F0A8090" w14:textId="10F2E577" w:rsidR="00191C1F" w:rsidRPr="003277B8" w:rsidRDefault="00191C1F" w:rsidP="003B3938">
      <w:pPr>
        <w:pStyle w:val="MBT"/>
        <w:rPr>
          <w:lang w:val="en-GB"/>
        </w:rPr>
      </w:pPr>
    </w:p>
    <w:p w14:paraId="1C3C536C" w14:textId="6DCE2A84" w:rsidR="00FB5C52" w:rsidRPr="003277B8" w:rsidRDefault="00191C1F" w:rsidP="003B3938">
      <w:pPr>
        <w:pStyle w:val="MBT"/>
        <w:rPr>
          <w:lang w:val="en-GB"/>
        </w:rPr>
      </w:pPr>
      <w:r w:rsidRPr="003277B8">
        <w:rPr>
          <w:lang w:val="en-GB"/>
        </w:rPr>
        <w:t xml:space="preserve">The </w:t>
      </w:r>
      <w:r w:rsidRPr="003277B8">
        <w:rPr>
          <w:b/>
          <w:lang w:val="en-GB"/>
        </w:rPr>
        <w:t>Ministry of Economy and the Ministry of Finance</w:t>
      </w:r>
      <w:r w:rsidRPr="003277B8">
        <w:rPr>
          <w:lang w:val="en-GB"/>
        </w:rPr>
        <w:t xml:space="preserve"> are also involved in the processing of the applications. They carry out the necessary checks to validate that the investment fulfils the legal requirements. When the foreign investor </w:t>
      </w:r>
      <w:r w:rsidR="0035425A" w:rsidRPr="003277B8">
        <w:rPr>
          <w:lang w:val="en-GB"/>
        </w:rPr>
        <w:t>applies</w:t>
      </w:r>
      <w:r w:rsidRPr="003277B8">
        <w:rPr>
          <w:lang w:val="en-GB"/>
        </w:rPr>
        <w:t xml:space="preserve"> from abroad, the approval of these Ministries is necessary for the foreign investor to obtain the necessary visa and to apply for the residence permit. When the foreign investor does not need an entry visa, the approval </w:t>
      </w:r>
      <w:r w:rsidR="00FB5C52" w:rsidRPr="003277B8">
        <w:rPr>
          <w:lang w:val="en-GB"/>
        </w:rPr>
        <w:t xml:space="preserve">is necessary to obtain the residence permit. </w:t>
      </w:r>
    </w:p>
    <w:p w14:paraId="60ADF317" w14:textId="77777777" w:rsidR="00FB5C52" w:rsidRPr="003277B8" w:rsidRDefault="00FB5C52" w:rsidP="003B3938">
      <w:pPr>
        <w:pStyle w:val="MBT"/>
        <w:rPr>
          <w:lang w:val="en-GB"/>
        </w:rPr>
      </w:pPr>
    </w:p>
    <w:p w14:paraId="00DF1E9E" w14:textId="593236FC" w:rsidR="00191C1F" w:rsidRPr="003277B8" w:rsidRDefault="00FB5C52" w:rsidP="00FB5C52">
      <w:pPr>
        <w:pStyle w:val="MBT"/>
        <w:rPr>
          <w:lang w:val="en-GB"/>
        </w:rPr>
      </w:pPr>
      <w:r w:rsidRPr="003277B8">
        <w:rPr>
          <w:lang w:val="en-GB"/>
        </w:rPr>
        <w:t>The involvement of the Ministry of Economy or the Ministry of Finance depends on the type of investment.</w:t>
      </w:r>
      <w:r w:rsidR="00191C1F" w:rsidRPr="003277B8">
        <w:rPr>
          <w:lang w:val="en-GB"/>
        </w:rPr>
        <w:t xml:space="preserve"> </w:t>
      </w:r>
      <w:bookmarkStart w:id="16" w:name="_Hlk525637465"/>
      <w:r w:rsidRPr="003277B8">
        <w:rPr>
          <w:lang w:val="en-GB"/>
        </w:rPr>
        <w:t>T</w:t>
      </w:r>
      <w:r w:rsidR="00191C1F" w:rsidRPr="003277B8">
        <w:rPr>
          <w:lang w:val="en-GB"/>
        </w:rPr>
        <w:t xml:space="preserve">he Ministry of Economy is competent to examine and verify </w:t>
      </w:r>
      <w:r w:rsidR="00191C1F" w:rsidRPr="003277B8">
        <w:rPr>
          <w:b/>
          <w:lang w:val="en-GB"/>
        </w:rPr>
        <w:t>investment projects</w:t>
      </w:r>
      <w:r w:rsidR="00191C1F" w:rsidRPr="003277B8">
        <w:rPr>
          <w:lang w:val="en-GB"/>
        </w:rPr>
        <w:t xml:space="preserve"> of</w:t>
      </w:r>
      <w:r w:rsidRPr="003277B8">
        <w:rPr>
          <w:lang w:val="en-GB"/>
        </w:rPr>
        <w:t xml:space="preserve"> </w:t>
      </w:r>
      <w:r w:rsidR="00191C1F" w:rsidRPr="003277B8">
        <w:rPr>
          <w:lang w:val="en-GB"/>
        </w:rPr>
        <w:t xml:space="preserve">at least </w:t>
      </w:r>
      <w:r w:rsidR="00191C1F" w:rsidRPr="003277B8">
        <w:rPr>
          <w:b/>
          <w:lang w:val="en-GB"/>
        </w:rPr>
        <w:t>EUR 500,000</w:t>
      </w:r>
      <w:r w:rsidR="00191C1F" w:rsidRPr="003277B8">
        <w:rPr>
          <w:lang w:val="en-GB"/>
        </w:rPr>
        <w:t xml:space="preserve"> in an </w:t>
      </w:r>
      <w:r w:rsidR="00191C1F" w:rsidRPr="003277B8">
        <w:rPr>
          <w:b/>
          <w:lang w:val="en-GB"/>
        </w:rPr>
        <w:t>existing business</w:t>
      </w:r>
      <w:r w:rsidRPr="003277B8">
        <w:rPr>
          <w:lang w:val="en-GB"/>
        </w:rPr>
        <w:t xml:space="preserve"> or in</w:t>
      </w:r>
      <w:r w:rsidR="00191C1F" w:rsidRPr="003277B8">
        <w:rPr>
          <w:lang w:val="en-GB"/>
        </w:rPr>
        <w:t xml:space="preserve"> </w:t>
      </w:r>
      <w:r w:rsidR="00191C1F" w:rsidRPr="003277B8">
        <w:rPr>
          <w:b/>
          <w:lang w:val="en-GB"/>
        </w:rPr>
        <w:t>a new business</w:t>
      </w:r>
      <w:r w:rsidR="00191C1F" w:rsidRPr="003277B8">
        <w:rPr>
          <w:lang w:val="en-GB"/>
        </w:rPr>
        <w:t xml:space="preserve"> still to be created.</w:t>
      </w:r>
    </w:p>
    <w:p w14:paraId="2A3E76ED" w14:textId="39652C2A" w:rsidR="00191C1F" w:rsidRPr="003277B8" w:rsidRDefault="00191C1F" w:rsidP="003B3938">
      <w:pPr>
        <w:pStyle w:val="MBT"/>
        <w:rPr>
          <w:lang w:val="en-GB"/>
        </w:rPr>
      </w:pPr>
    </w:p>
    <w:p w14:paraId="795C2314" w14:textId="795491B9" w:rsidR="00191C1F" w:rsidRPr="003277B8" w:rsidRDefault="00FB5C52" w:rsidP="003B3938">
      <w:pPr>
        <w:pStyle w:val="MBT"/>
        <w:rPr>
          <w:lang w:val="en-GB"/>
        </w:rPr>
      </w:pPr>
      <w:r w:rsidRPr="003277B8">
        <w:rPr>
          <w:lang w:val="en-GB"/>
        </w:rPr>
        <w:lastRenderedPageBreak/>
        <w:t>Meanwhile, t</w:t>
      </w:r>
      <w:r w:rsidR="00191C1F" w:rsidRPr="003277B8">
        <w:rPr>
          <w:lang w:val="en-GB"/>
        </w:rPr>
        <w:t xml:space="preserve">he </w:t>
      </w:r>
      <w:r w:rsidR="00191C1F" w:rsidRPr="003277B8">
        <w:rPr>
          <w:b/>
          <w:lang w:val="en-GB"/>
        </w:rPr>
        <w:t>Ministry of Finance</w:t>
      </w:r>
      <w:r w:rsidR="00191C1F" w:rsidRPr="003277B8">
        <w:rPr>
          <w:lang w:val="en-GB"/>
        </w:rPr>
        <w:t xml:space="preserve"> is responsible for examining and verifying investments of:</w:t>
      </w:r>
    </w:p>
    <w:p w14:paraId="369E9A66" w14:textId="2858A58B" w:rsidR="00191C1F" w:rsidRPr="003277B8" w:rsidRDefault="00191C1F" w:rsidP="00C84FA1">
      <w:pPr>
        <w:pStyle w:val="MBT"/>
        <w:numPr>
          <w:ilvl w:val="0"/>
          <w:numId w:val="12"/>
        </w:numPr>
        <w:rPr>
          <w:lang w:val="en-GB"/>
        </w:rPr>
      </w:pPr>
      <w:r w:rsidRPr="003277B8">
        <w:rPr>
          <w:lang w:val="en-GB"/>
        </w:rPr>
        <w:t xml:space="preserve">at least </w:t>
      </w:r>
      <w:r w:rsidRPr="003277B8">
        <w:rPr>
          <w:b/>
          <w:lang w:val="en-GB"/>
        </w:rPr>
        <w:t>EUR 3 million</w:t>
      </w:r>
      <w:r w:rsidRPr="003277B8">
        <w:rPr>
          <w:lang w:val="en-GB"/>
        </w:rPr>
        <w:t xml:space="preserve"> in a </w:t>
      </w:r>
      <w:r w:rsidRPr="003277B8">
        <w:rPr>
          <w:b/>
          <w:lang w:val="en-GB"/>
        </w:rPr>
        <w:t>management and investment structure</w:t>
      </w:r>
      <w:r w:rsidRPr="003277B8">
        <w:rPr>
          <w:lang w:val="en-GB"/>
        </w:rPr>
        <w:t>, whether already existing or still to be created;</w:t>
      </w:r>
    </w:p>
    <w:p w14:paraId="7D9610C5" w14:textId="77777777" w:rsidR="00191C1F" w:rsidRPr="003277B8" w:rsidRDefault="00191C1F" w:rsidP="00C84FA1">
      <w:pPr>
        <w:pStyle w:val="MBT"/>
        <w:numPr>
          <w:ilvl w:val="0"/>
          <w:numId w:val="12"/>
        </w:numPr>
        <w:rPr>
          <w:lang w:val="en-GB"/>
        </w:rPr>
      </w:pPr>
      <w:r w:rsidRPr="003277B8">
        <w:rPr>
          <w:lang w:val="en-GB"/>
        </w:rPr>
        <w:t xml:space="preserve">at least </w:t>
      </w:r>
      <w:r w:rsidRPr="003277B8">
        <w:rPr>
          <w:b/>
          <w:lang w:val="en-GB"/>
        </w:rPr>
        <w:t>EUR 20 million</w:t>
      </w:r>
      <w:r w:rsidRPr="003277B8">
        <w:rPr>
          <w:lang w:val="en-GB"/>
        </w:rPr>
        <w:t xml:space="preserve"> in the form of a deposit with a </w:t>
      </w:r>
      <w:r w:rsidRPr="003277B8">
        <w:rPr>
          <w:b/>
          <w:lang w:val="en-GB"/>
        </w:rPr>
        <w:t>financial institution</w:t>
      </w:r>
      <w:r w:rsidRPr="003277B8">
        <w:rPr>
          <w:lang w:val="en-GB"/>
        </w:rPr>
        <w:t xml:space="preserve"> established in Luxembourg.</w:t>
      </w:r>
      <w:bookmarkEnd w:id="16"/>
    </w:p>
    <w:p w14:paraId="269D4394" w14:textId="26302A6E" w:rsidR="00191C1F" w:rsidRPr="003277B8" w:rsidRDefault="00191C1F" w:rsidP="009D160B">
      <w:pPr>
        <w:pStyle w:val="MBT"/>
        <w:rPr>
          <w:lang w:val="en-GB"/>
        </w:rPr>
      </w:pPr>
    </w:p>
    <w:p w14:paraId="20D87676" w14:textId="475738FC" w:rsidR="009D160B" w:rsidRPr="003277B8" w:rsidRDefault="009D160B" w:rsidP="009D160B">
      <w:pPr>
        <w:pStyle w:val="MBT"/>
        <w:rPr>
          <w:lang w:val="en-GB"/>
        </w:rPr>
      </w:pPr>
      <w:r w:rsidRPr="003277B8">
        <w:rPr>
          <w:lang w:val="en-GB"/>
        </w:rPr>
        <w:t>The checks on the origin of the funds used for these investments are subject to the national anti-money laundering law.</w:t>
      </w:r>
      <w:r w:rsidRPr="003277B8">
        <w:rPr>
          <w:rStyle w:val="FootnoteReference"/>
          <w:lang w:val="en-GB"/>
        </w:rPr>
        <w:footnoteReference w:id="35"/>
      </w:r>
      <w:r w:rsidRPr="003277B8">
        <w:rPr>
          <w:lang w:val="en-GB"/>
        </w:rPr>
        <w:t xml:space="preserve"> This means that, in practice, the obliged entities under the referred law (including credit and financial institutions, lawyers and notaries) will also be involved in the procedure by implementing the necessary due diligence measures to identify the beneficiary of the investment, the owner of the funds and the origin of such funds. Furthermore, these obliged entities will inform the Financial Intelligence Unit (</w:t>
      </w:r>
      <w:r w:rsidR="008C0193" w:rsidRPr="003277B8">
        <w:rPr>
          <w:i/>
          <w:lang w:val="en-GB"/>
        </w:rPr>
        <w:t>Cellule de renseignement financier</w:t>
      </w:r>
      <w:r w:rsidR="008C0193" w:rsidRPr="003277B8">
        <w:rPr>
          <w:lang w:val="en-GB"/>
        </w:rPr>
        <w:t xml:space="preserve"> (CRF)</w:t>
      </w:r>
      <w:r w:rsidR="0035425A" w:rsidRPr="003277B8">
        <w:rPr>
          <w:lang w:val="en-GB"/>
        </w:rPr>
        <w:t xml:space="preserve"> </w:t>
      </w:r>
      <w:r w:rsidRPr="003277B8">
        <w:rPr>
          <w:lang w:val="en-GB"/>
        </w:rPr>
        <w:t>attached to the Ministry of Justice)</w:t>
      </w:r>
      <w:r w:rsidR="008C0193" w:rsidRPr="003277B8">
        <w:rPr>
          <w:rStyle w:val="FootnoteReference"/>
          <w:lang w:val="en-GB"/>
        </w:rPr>
        <w:footnoteReference w:id="36"/>
      </w:r>
      <w:r w:rsidR="008C0193" w:rsidRPr="003277B8">
        <w:rPr>
          <w:lang w:val="en-GB"/>
        </w:rPr>
        <w:t xml:space="preserve"> in case a transaction is </w:t>
      </w:r>
      <w:r w:rsidR="0035425A" w:rsidRPr="003277B8">
        <w:rPr>
          <w:lang w:val="en-GB"/>
        </w:rPr>
        <w:t>suspected to be</w:t>
      </w:r>
      <w:r w:rsidR="008C0193" w:rsidRPr="003277B8">
        <w:rPr>
          <w:lang w:val="en-GB"/>
        </w:rPr>
        <w:t xml:space="preserve"> enabling or serving as a means </w:t>
      </w:r>
      <w:r w:rsidR="0035425A" w:rsidRPr="003277B8">
        <w:rPr>
          <w:lang w:val="en-GB"/>
        </w:rPr>
        <w:t xml:space="preserve">of </w:t>
      </w:r>
      <w:r w:rsidR="008C0193" w:rsidRPr="003277B8">
        <w:rPr>
          <w:lang w:val="en-GB"/>
        </w:rPr>
        <w:t xml:space="preserve">money laundering or terrorist financing. In such cases, the CRF will alert the Ministry of Economy or Finance (depending of the investment) and the Immigration Directorate so the application for an investors’ residence permit is </w:t>
      </w:r>
      <w:r w:rsidR="0035425A" w:rsidRPr="003277B8">
        <w:rPr>
          <w:lang w:val="en-GB"/>
        </w:rPr>
        <w:t>rejected</w:t>
      </w:r>
      <w:r w:rsidR="008C0193" w:rsidRPr="003277B8">
        <w:rPr>
          <w:lang w:val="en-GB"/>
        </w:rPr>
        <w:t>.</w:t>
      </w:r>
    </w:p>
    <w:p w14:paraId="480941DA" w14:textId="77777777" w:rsidR="009D160B" w:rsidRPr="003277B8" w:rsidRDefault="009D160B" w:rsidP="009D160B">
      <w:pPr>
        <w:pStyle w:val="MBT"/>
        <w:rPr>
          <w:lang w:val="en-GB"/>
        </w:rPr>
      </w:pPr>
    </w:p>
    <w:p w14:paraId="62D66DEE" w14:textId="1B9754FA" w:rsidR="001D620A" w:rsidRPr="003277B8" w:rsidRDefault="001D620A" w:rsidP="003B3938">
      <w:pPr>
        <w:pStyle w:val="MBT"/>
        <w:rPr>
          <w:lang w:val="en-GB"/>
        </w:rPr>
      </w:pPr>
      <w:r w:rsidRPr="003277B8">
        <w:rPr>
          <w:lang w:val="en-GB"/>
        </w:rPr>
        <w:t xml:space="preserve">The </w:t>
      </w:r>
      <w:r w:rsidRPr="003277B8">
        <w:rPr>
          <w:b/>
          <w:lang w:val="en-GB"/>
        </w:rPr>
        <w:t>National Employment Agency</w:t>
      </w:r>
      <w:r w:rsidRPr="003277B8">
        <w:rPr>
          <w:lang w:val="en-GB"/>
        </w:rPr>
        <w:t xml:space="preserve"> is also involved in the procedure, as when foreign investors make an investment of at least EUR 500,000 in a </w:t>
      </w:r>
      <w:r w:rsidRPr="003277B8">
        <w:rPr>
          <w:b/>
          <w:lang w:val="en-GB"/>
        </w:rPr>
        <w:t>new company</w:t>
      </w:r>
      <w:r w:rsidRPr="003277B8">
        <w:rPr>
          <w:lang w:val="en-GB"/>
        </w:rPr>
        <w:t xml:space="preserve"> they must also create five work positions in cooperation with the Agency.</w:t>
      </w:r>
    </w:p>
    <w:p w14:paraId="17A3B126" w14:textId="7DCFB1DD" w:rsidR="001D620A" w:rsidRPr="003277B8" w:rsidRDefault="001D620A" w:rsidP="003B3938">
      <w:pPr>
        <w:pStyle w:val="MBT"/>
        <w:rPr>
          <w:lang w:val="en-GB"/>
        </w:rPr>
      </w:pPr>
    </w:p>
    <w:p w14:paraId="23E7768B" w14:textId="7831FFF3" w:rsidR="001D620A" w:rsidRPr="003277B8" w:rsidRDefault="001D620A" w:rsidP="003B3938">
      <w:pPr>
        <w:pStyle w:val="MBT"/>
        <w:rPr>
          <w:lang w:val="en-GB"/>
        </w:rPr>
      </w:pPr>
      <w:r w:rsidRPr="003277B8">
        <w:rPr>
          <w:lang w:val="en-GB"/>
        </w:rPr>
        <w:t xml:space="preserve">Furthermore, </w:t>
      </w:r>
      <w:r w:rsidR="009D160B" w:rsidRPr="003277B8">
        <w:rPr>
          <w:lang w:val="en-GB"/>
        </w:rPr>
        <w:t xml:space="preserve">the medical check is carried out by a Luxembourgish </w:t>
      </w:r>
      <w:r w:rsidR="0035425A" w:rsidRPr="003277B8">
        <w:rPr>
          <w:lang w:val="en-GB"/>
        </w:rPr>
        <w:t xml:space="preserve">general practitioner </w:t>
      </w:r>
      <w:r w:rsidR="009D160B" w:rsidRPr="003277B8">
        <w:rPr>
          <w:lang w:val="en-GB"/>
        </w:rPr>
        <w:t xml:space="preserve">and the certificate issued is validated by the </w:t>
      </w:r>
      <w:r w:rsidR="009D160B" w:rsidRPr="003277B8">
        <w:rPr>
          <w:b/>
          <w:lang w:val="en-GB"/>
        </w:rPr>
        <w:t>Health and Social Welfare League</w:t>
      </w:r>
      <w:r w:rsidR="009D160B" w:rsidRPr="003277B8">
        <w:rPr>
          <w:lang w:val="en-GB"/>
        </w:rPr>
        <w:t xml:space="preserve">. </w:t>
      </w:r>
    </w:p>
    <w:p w14:paraId="7015ABBD" w14:textId="77777777" w:rsidR="001D620A" w:rsidRPr="003277B8" w:rsidRDefault="001D620A" w:rsidP="003B3938">
      <w:pPr>
        <w:pStyle w:val="MBT"/>
        <w:rPr>
          <w:lang w:val="en-GB"/>
        </w:rPr>
      </w:pPr>
    </w:p>
    <w:p w14:paraId="67D93956" w14:textId="3134F667" w:rsidR="003B3938" w:rsidRPr="003277B8" w:rsidRDefault="00E42374" w:rsidP="003B3938">
      <w:pPr>
        <w:pStyle w:val="MBT"/>
        <w:rPr>
          <w:lang w:val="en-GB"/>
        </w:rPr>
      </w:pPr>
      <w:r w:rsidRPr="003277B8">
        <w:rPr>
          <w:lang w:val="en-GB"/>
        </w:rPr>
        <w:t xml:space="preserve">Although officially there are </w:t>
      </w:r>
      <w:r w:rsidRPr="003277B8">
        <w:rPr>
          <w:b/>
          <w:lang w:val="en-GB"/>
        </w:rPr>
        <w:t>no non-public bodies</w:t>
      </w:r>
      <w:r w:rsidRPr="003277B8">
        <w:rPr>
          <w:lang w:val="en-GB"/>
        </w:rPr>
        <w:t xml:space="preserve"> involved in the procedure, </w:t>
      </w:r>
      <w:r w:rsidR="001D620A" w:rsidRPr="003277B8">
        <w:rPr>
          <w:lang w:val="en-GB"/>
        </w:rPr>
        <w:t xml:space="preserve">foreign investors may hire the services of intermediaries to assist them with the paperwork required for the procedure. For example, Inimex, a private company specialised in immigration processes, advertises its services to help foreign investors </w:t>
      </w:r>
      <w:r w:rsidR="0035425A" w:rsidRPr="003277B8">
        <w:rPr>
          <w:lang w:val="en-GB"/>
        </w:rPr>
        <w:t>obtain</w:t>
      </w:r>
      <w:r w:rsidR="001D620A" w:rsidRPr="003277B8">
        <w:rPr>
          <w:lang w:val="en-GB"/>
        </w:rPr>
        <w:t xml:space="preserve"> a residence permit.</w:t>
      </w:r>
      <w:r w:rsidR="001D620A" w:rsidRPr="003277B8">
        <w:rPr>
          <w:rStyle w:val="FootnoteReference"/>
          <w:lang w:val="en-GB"/>
        </w:rPr>
        <w:footnoteReference w:id="37"/>
      </w:r>
      <w:r w:rsidR="009D160B" w:rsidRPr="003277B8">
        <w:rPr>
          <w:lang w:val="en-GB"/>
        </w:rPr>
        <w:t xml:space="preserve"> </w:t>
      </w:r>
    </w:p>
    <w:p w14:paraId="6FC30FD5" w14:textId="29434C4D" w:rsidR="00E42374" w:rsidRPr="003277B8" w:rsidRDefault="00E42374" w:rsidP="003B3938">
      <w:pPr>
        <w:pStyle w:val="MBT"/>
        <w:rPr>
          <w:lang w:val="en-GB"/>
        </w:rPr>
      </w:pPr>
    </w:p>
    <w:p w14:paraId="15D2EB6F" w14:textId="77777777" w:rsidR="00E42374" w:rsidRPr="003277B8" w:rsidRDefault="00E42374" w:rsidP="003B3938">
      <w:pPr>
        <w:pStyle w:val="MBT"/>
        <w:rPr>
          <w:lang w:val="en-GB"/>
        </w:rPr>
      </w:pPr>
    </w:p>
    <w:p w14:paraId="4698A778" w14:textId="6DF314AA" w:rsidR="00B311A7" w:rsidRPr="003277B8" w:rsidRDefault="00B311A7" w:rsidP="0001799A">
      <w:pPr>
        <w:pStyle w:val="MH2"/>
        <w:outlineLvl w:val="9"/>
      </w:pPr>
      <w:r w:rsidRPr="003277B8">
        <w:t>Monitoring of the proceedings and the authorities involved</w:t>
      </w:r>
    </w:p>
    <w:p w14:paraId="6D65154B" w14:textId="73FA8F13" w:rsidR="002636C6" w:rsidRPr="003277B8" w:rsidRDefault="001D620A" w:rsidP="00204BA5">
      <w:pPr>
        <w:pStyle w:val="MBT"/>
        <w:rPr>
          <w:lang w:val="en-GB"/>
        </w:rPr>
      </w:pPr>
      <w:r w:rsidRPr="003277B8">
        <w:rPr>
          <w:lang w:val="en-GB"/>
        </w:rPr>
        <w:t xml:space="preserve">There is </w:t>
      </w:r>
      <w:r w:rsidRPr="003277B8">
        <w:rPr>
          <w:b/>
          <w:lang w:val="en-GB"/>
        </w:rPr>
        <w:t>no cap</w:t>
      </w:r>
      <w:r w:rsidRPr="003277B8">
        <w:rPr>
          <w:lang w:val="en-GB"/>
        </w:rPr>
        <w:t xml:space="preserve"> for the scheme nor are there </w:t>
      </w:r>
      <w:r w:rsidRPr="003277B8">
        <w:rPr>
          <w:b/>
          <w:lang w:val="en-GB"/>
        </w:rPr>
        <w:t xml:space="preserve">scrutiny mechanisms </w:t>
      </w:r>
      <w:r w:rsidRPr="003277B8">
        <w:rPr>
          <w:lang w:val="en-GB"/>
        </w:rPr>
        <w:t xml:space="preserve">or </w:t>
      </w:r>
      <w:r w:rsidRPr="003277B8">
        <w:rPr>
          <w:b/>
          <w:lang w:val="en-GB"/>
        </w:rPr>
        <w:t>reporting obligations</w:t>
      </w:r>
      <w:r w:rsidRPr="003277B8">
        <w:rPr>
          <w:lang w:val="en-GB"/>
        </w:rPr>
        <w:t>.</w:t>
      </w:r>
      <w:r w:rsidR="007D0DBF" w:rsidRPr="007D0DBF">
        <w:rPr>
          <w:vertAlign w:val="superscript"/>
          <w:lang w:val="en-GB"/>
        </w:rPr>
        <w:footnoteReference w:id="38"/>
      </w:r>
    </w:p>
    <w:p w14:paraId="2B7A3BCB" w14:textId="77777777" w:rsidR="002636C6" w:rsidRPr="003277B8" w:rsidRDefault="002636C6" w:rsidP="00204BA5">
      <w:pPr>
        <w:pStyle w:val="MBT"/>
        <w:rPr>
          <w:lang w:val="en-GB"/>
        </w:rPr>
      </w:pPr>
    </w:p>
    <w:p w14:paraId="76241496" w14:textId="3BCDF611" w:rsidR="00B311A7" w:rsidRPr="003277B8" w:rsidRDefault="00B311A7" w:rsidP="0001799A">
      <w:pPr>
        <w:pStyle w:val="MH2"/>
        <w:outlineLvl w:val="9"/>
      </w:pPr>
      <w:bookmarkStart w:id="17" w:name="_Hlk496121550"/>
      <w:r w:rsidRPr="003277B8">
        <w:t>Information on applications</w:t>
      </w:r>
    </w:p>
    <w:p w14:paraId="13A00417" w14:textId="04D07285" w:rsidR="001D620A" w:rsidRPr="003277B8" w:rsidRDefault="001D620A" w:rsidP="001C1E15">
      <w:pPr>
        <w:pStyle w:val="MBT"/>
        <w:rPr>
          <w:lang w:val="en-GB"/>
        </w:rPr>
      </w:pPr>
      <w:bookmarkStart w:id="18" w:name="_Hlk496121669"/>
      <w:bookmarkEnd w:id="17"/>
      <w:r w:rsidRPr="003277B8">
        <w:rPr>
          <w:lang w:val="en-GB"/>
        </w:rPr>
        <w:t xml:space="preserve">There is </w:t>
      </w:r>
      <w:r w:rsidRPr="003277B8">
        <w:rPr>
          <w:b/>
          <w:lang w:val="en-GB"/>
        </w:rPr>
        <w:t xml:space="preserve">no legal obligation </w:t>
      </w:r>
      <w:r w:rsidRPr="003277B8">
        <w:rPr>
          <w:lang w:val="en-GB"/>
        </w:rPr>
        <w:t>to publish the names of successful applicants.</w:t>
      </w:r>
      <w:r w:rsidR="008C0193" w:rsidRPr="003277B8">
        <w:rPr>
          <w:lang w:val="en-GB"/>
        </w:rPr>
        <w:t xml:space="preserve"> </w:t>
      </w:r>
    </w:p>
    <w:p w14:paraId="4BC60473" w14:textId="06A58918" w:rsidR="008C0193" w:rsidRPr="003277B8" w:rsidRDefault="008C0193" w:rsidP="001C1E15">
      <w:pPr>
        <w:pStyle w:val="MBT"/>
        <w:rPr>
          <w:lang w:val="en-GB"/>
        </w:rPr>
      </w:pPr>
    </w:p>
    <w:p w14:paraId="035C5AB3" w14:textId="129F9033" w:rsidR="008C0193" w:rsidRPr="003277B8" w:rsidRDefault="00C74B51" w:rsidP="008C0193">
      <w:pPr>
        <w:pStyle w:val="MBT"/>
        <w:rPr>
          <w:lang w:val="en-GB"/>
        </w:rPr>
      </w:pPr>
      <w:r>
        <w:rPr>
          <w:lang w:val="en-GB"/>
        </w:rPr>
        <w:t>Since the introduction of the scheme</w:t>
      </w:r>
      <w:r w:rsidR="008C0193" w:rsidRPr="003277B8">
        <w:rPr>
          <w:lang w:val="en-GB"/>
        </w:rPr>
        <w:t xml:space="preserve"> by amendment to the Immigration Law on 8 March 2017</w:t>
      </w:r>
      <w:r>
        <w:rPr>
          <w:lang w:val="en-GB"/>
        </w:rPr>
        <w:t>,</w:t>
      </w:r>
      <w:r w:rsidR="008C0193" w:rsidRPr="003277B8">
        <w:rPr>
          <w:lang w:val="en-GB"/>
        </w:rPr>
        <w:t xml:space="preserve"> </w:t>
      </w:r>
      <w:r>
        <w:rPr>
          <w:lang w:val="en-GB"/>
        </w:rPr>
        <w:t>six application</w:t>
      </w:r>
      <w:r w:rsidR="007D0DBF">
        <w:rPr>
          <w:lang w:val="en-GB"/>
        </w:rPr>
        <w:t>s</w:t>
      </w:r>
      <w:r>
        <w:rPr>
          <w:lang w:val="en-GB"/>
        </w:rPr>
        <w:t xml:space="preserve"> have been filed by foreign investors (five Chinese</w:t>
      </w:r>
      <w:r w:rsidR="007D0DBF">
        <w:rPr>
          <w:lang w:val="en-GB"/>
        </w:rPr>
        <w:t xml:space="preserve"> for the renovation and management of a hotel,</w:t>
      </w:r>
      <w:r>
        <w:rPr>
          <w:lang w:val="en-GB"/>
        </w:rPr>
        <w:t xml:space="preserve"> and one Australian</w:t>
      </w:r>
      <w:r w:rsidR="007D0DBF">
        <w:rPr>
          <w:lang w:val="en-GB"/>
        </w:rPr>
        <w:t xml:space="preserve"> for the establishment of a brewery</w:t>
      </w:r>
      <w:r>
        <w:rPr>
          <w:lang w:val="en-GB"/>
        </w:rPr>
        <w:t>) and all of them have been approved.</w:t>
      </w:r>
      <w:r w:rsidRPr="00C74B51">
        <w:rPr>
          <w:rStyle w:val="FootnoteReference"/>
          <w:lang w:val="en-GB"/>
        </w:rPr>
        <w:t xml:space="preserve"> </w:t>
      </w:r>
      <w:r>
        <w:rPr>
          <w:rStyle w:val="FootnoteReference"/>
          <w:lang w:val="en-GB"/>
        </w:rPr>
        <w:footnoteReference w:id="39"/>
      </w:r>
    </w:p>
    <w:p w14:paraId="178924FA" w14:textId="77777777" w:rsidR="008C0193" w:rsidRPr="003277B8" w:rsidRDefault="008C0193" w:rsidP="001C1E15">
      <w:pPr>
        <w:pStyle w:val="MBT"/>
        <w:rPr>
          <w:lang w:val="en-GB"/>
        </w:rPr>
      </w:pPr>
    </w:p>
    <w:p w14:paraId="498FCFFC" w14:textId="05FC3437" w:rsidR="00B311A7" w:rsidRPr="003277B8" w:rsidRDefault="00B311A7" w:rsidP="002636C6">
      <w:pPr>
        <w:pStyle w:val="MBT"/>
        <w:rPr>
          <w:lang w:val="en-GB"/>
        </w:rPr>
      </w:pPr>
    </w:p>
    <w:p w14:paraId="376BD887" w14:textId="77777777" w:rsidR="00605CFB" w:rsidRPr="003277B8" w:rsidRDefault="00605CFB" w:rsidP="002636C6">
      <w:pPr>
        <w:pStyle w:val="MBT"/>
        <w:rPr>
          <w:lang w:val="en-GB"/>
        </w:rPr>
      </w:pPr>
    </w:p>
    <w:p w14:paraId="690D14DD" w14:textId="65851F65" w:rsidR="003B25FE" w:rsidRPr="003277B8" w:rsidRDefault="003B25FE" w:rsidP="003B25FE">
      <w:pPr>
        <w:pStyle w:val="MH2"/>
        <w:spacing w:after="0"/>
        <w:outlineLvl w:val="9"/>
      </w:pPr>
      <w:bookmarkStart w:id="19" w:name="_Toc379109061"/>
      <w:r w:rsidRPr="003277B8">
        <w:lastRenderedPageBreak/>
        <w:t>Information on applications by family Members</w:t>
      </w:r>
      <w:bookmarkEnd w:id="19"/>
    </w:p>
    <w:p w14:paraId="3F124AC5" w14:textId="166F9E4C" w:rsidR="001E281D" w:rsidRPr="003277B8" w:rsidRDefault="001E281D" w:rsidP="001E281D">
      <w:pPr>
        <w:pStyle w:val="MBT"/>
        <w:rPr>
          <w:lang w:val="en-GB"/>
        </w:rPr>
      </w:pPr>
    </w:p>
    <w:p w14:paraId="09332378" w14:textId="4D27ABF2" w:rsidR="001E281D" w:rsidRPr="003277B8" w:rsidRDefault="001E281D" w:rsidP="001E281D">
      <w:pPr>
        <w:pStyle w:val="MMultilevel"/>
        <w:rPr>
          <w:i/>
          <w:lang w:val="en-GB"/>
        </w:rPr>
      </w:pPr>
      <w:r w:rsidRPr="003277B8">
        <w:rPr>
          <w:b/>
          <w:i/>
          <w:lang w:val="en-GB"/>
        </w:rPr>
        <w:t>Measures concerning residence permits granted to family members</w:t>
      </w:r>
      <w:r w:rsidRPr="003277B8">
        <w:rPr>
          <w:i/>
          <w:lang w:val="en-GB"/>
        </w:rPr>
        <w:t xml:space="preserve"> </w:t>
      </w:r>
    </w:p>
    <w:p w14:paraId="6F237363" w14:textId="3E0E7CB9" w:rsidR="001D620A" w:rsidRPr="003277B8" w:rsidRDefault="001D620A" w:rsidP="001D620A">
      <w:pPr>
        <w:pStyle w:val="MMultilevel"/>
        <w:numPr>
          <w:ilvl w:val="0"/>
          <w:numId w:val="0"/>
        </w:numPr>
        <w:rPr>
          <w:i/>
          <w:lang w:val="en-GB"/>
        </w:rPr>
      </w:pPr>
    </w:p>
    <w:p w14:paraId="4CD3A471" w14:textId="57DDA143" w:rsidR="001D620A" w:rsidRPr="003277B8" w:rsidRDefault="006E6092" w:rsidP="001D620A">
      <w:pPr>
        <w:pStyle w:val="MMultilevel"/>
        <w:numPr>
          <w:ilvl w:val="0"/>
          <w:numId w:val="0"/>
        </w:numPr>
        <w:rPr>
          <w:lang w:val="en-GB"/>
        </w:rPr>
      </w:pPr>
      <w:r w:rsidRPr="003277B8">
        <w:rPr>
          <w:lang w:val="en-GB"/>
        </w:rPr>
        <w:t>Under Article 69</w:t>
      </w:r>
      <w:r w:rsidR="0079751D" w:rsidRPr="003277B8">
        <w:rPr>
          <w:lang w:val="en-GB"/>
        </w:rPr>
        <w:t>(1)</w:t>
      </w:r>
      <w:r w:rsidRPr="003277B8">
        <w:rPr>
          <w:lang w:val="en-GB"/>
        </w:rPr>
        <w:t xml:space="preserve"> of the Immigration Law any third-country national holding a valid residence permit </w:t>
      </w:r>
      <w:r w:rsidR="0079751D" w:rsidRPr="003277B8">
        <w:rPr>
          <w:lang w:val="en-GB"/>
        </w:rPr>
        <w:t xml:space="preserve">of a duration of at least </w:t>
      </w:r>
      <w:r w:rsidR="00C33795" w:rsidRPr="003277B8">
        <w:rPr>
          <w:lang w:val="en-GB"/>
        </w:rPr>
        <w:t xml:space="preserve">one </w:t>
      </w:r>
      <w:r w:rsidR="0079751D" w:rsidRPr="003277B8">
        <w:rPr>
          <w:lang w:val="en-GB"/>
        </w:rPr>
        <w:t xml:space="preserve">year </w:t>
      </w:r>
      <w:r w:rsidR="005D55A0" w:rsidRPr="003277B8">
        <w:rPr>
          <w:lang w:val="en-GB"/>
        </w:rPr>
        <w:t xml:space="preserve">(‘the sponsor’) </w:t>
      </w:r>
      <w:r w:rsidR="0079751D" w:rsidRPr="003277B8">
        <w:rPr>
          <w:lang w:val="en-GB"/>
        </w:rPr>
        <w:t>(thus, including foreign investors, as they are granted a three-year residence permit, see Section II.</w:t>
      </w:r>
      <w:r w:rsidR="0079751D" w:rsidRPr="003277B8">
        <w:rPr>
          <w:b/>
          <w:lang w:val="en-GB"/>
        </w:rPr>
        <w:fldChar w:fldCharType="begin"/>
      </w:r>
      <w:r w:rsidR="0079751D" w:rsidRPr="003277B8">
        <w:rPr>
          <w:b/>
          <w:lang w:val="en-GB"/>
        </w:rPr>
        <w:instrText xml:space="preserve"> REF _Ref525647492 \r \h  \* MERGEFORMAT </w:instrText>
      </w:r>
      <w:r w:rsidR="0079751D" w:rsidRPr="003277B8">
        <w:rPr>
          <w:b/>
          <w:lang w:val="en-GB"/>
        </w:rPr>
      </w:r>
      <w:r w:rsidR="0079751D" w:rsidRPr="003277B8">
        <w:rPr>
          <w:b/>
          <w:lang w:val="en-GB"/>
        </w:rPr>
        <w:fldChar w:fldCharType="separate"/>
      </w:r>
      <w:r w:rsidR="0079751D" w:rsidRPr="003277B8">
        <w:rPr>
          <w:b/>
          <w:lang w:val="en-GB"/>
        </w:rPr>
        <w:t>1.1</w:t>
      </w:r>
      <w:r w:rsidR="0079751D" w:rsidRPr="003277B8">
        <w:rPr>
          <w:b/>
          <w:lang w:val="en-GB"/>
        </w:rPr>
        <w:fldChar w:fldCharType="end"/>
      </w:r>
      <w:r w:rsidR="0079751D" w:rsidRPr="003277B8">
        <w:rPr>
          <w:lang w:val="en-GB"/>
        </w:rPr>
        <w:t xml:space="preserve"> above) can apply for family reunification.</w:t>
      </w:r>
    </w:p>
    <w:p w14:paraId="03513215" w14:textId="5CFB05BA" w:rsidR="0079751D" w:rsidRPr="003277B8" w:rsidRDefault="0079751D" w:rsidP="001D620A">
      <w:pPr>
        <w:pStyle w:val="MMultilevel"/>
        <w:numPr>
          <w:ilvl w:val="0"/>
          <w:numId w:val="0"/>
        </w:numPr>
        <w:rPr>
          <w:lang w:val="en-GB"/>
        </w:rPr>
      </w:pPr>
    </w:p>
    <w:p w14:paraId="25178FF5" w14:textId="166AA9C7" w:rsidR="0079751D" w:rsidRPr="003277B8" w:rsidRDefault="0079751D" w:rsidP="001D620A">
      <w:pPr>
        <w:pStyle w:val="MMultilevel"/>
        <w:numPr>
          <w:ilvl w:val="0"/>
          <w:numId w:val="0"/>
        </w:numPr>
        <w:rPr>
          <w:lang w:val="en-GB"/>
        </w:rPr>
      </w:pPr>
      <w:r w:rsidRPr="003277B8">
        <w:rPr>
          <w:lang w:val="en-GB"/>
        </w:rPr>
        <w:t>The family members covered by family reunification are:</w:t>
      </w:r>
      <w:r w:rsidRPr="003277B8">
        <w:rPr>
          <w:rStyle w:val="FootnoteReference"/>
          <w:lang w:val="en-GB"/>
        </w:rPr>
        <w:footnoteReference w:id="40"/>
      </w:r>
    </w:p>
    <w:p w14:paraId="4E2A116C" w14:textId="0986F411" w:rsidR="001D620A" w:rsidRPr="003277B8" w:rsidRDefault="0079751D" w:rsidP="0079751D">
      <w:pPr>
        <w:pStyle w:val="MMultilevel"/>
        <w:numPr>
          <w:ilvl w:val="0"/>
          <w:numId w:val="19"/>
        </w:numPr>
        <w:rPr>
          <w:lang w:val="en-GB"/>
        </w:rPr>
      </w:pPr>
      <w:r w:rsidRPr="003277B8">
        <w:rPr>
          <w:lang w:val="en-GB"/>
        </w:rPr>
        <w:t>The spouse or registered partner of the foreign investor; and</w:t>
      </w:r>
    </w:p>
    <w:p w14:paraId="1AD31F0D" w14:textId="5F08EDF9" w:rsidR="0079751D" w:rsidRPr="003277B8" w:rsidRDefault="0079751D" w:rsidP="0079751D">
      <w:pPr>
        <w:pStyle w:val="MMultilevel"/>
        <w:numPr>
          <w:ilvl w:val="0"/>
          <w:numId w:val="19"/>
        </w:numPr>
        <w:rPr>
          <w:lang w:val="en-GB"/>
        </w:rPr>
      </w:pPr>
      <w:r w:rsidRPr="003277B8">
        <w:rPr>
          <w:lang w:val="en-GB"/>
        </w:rPr>
        <w:t>Unmarried children under the age of 18 of the foreign investor and/or his/her spouse or partner.</w:t>
      </w:r>
    </w:p>
    <w:p w14:paraId="60E3A84E" w14:textId="18BCAC67" w:rsidR="0079751D" w:rsidRPr="003277B8" w:rsidRDefault="0079751D" w:rsidP="0079751D">
      <w:pPr>
        <w:pStyle w:val="MMultilevel"/>
        <w:numPr>
          <w:ilvl w:val="0"/>
          <w:numId w:val="0"/>
        </w:numPr>
        <w:ind w:left="425" w:hanging="425"/>
        <w:rPr>
          <w:lang w:val="en-GB"/>
        </w:rPr>
      </w:pPr>
    </w:p>
    <w:p w14:paraId="192EACC2" w14:textId="6C806AFE" w:rsidR="0079751D" w:rsidRPr="003277B8" w:rsidRDefault="0079751D" w:rsidP="0079751D">
      <w:pPr>
        <w:pStyle w:val="MMultilevel"/>
        <w:numPr>
          <w:ilvl w:val="0"/>
          <w:numId w:val="0"/>
        </w:numPr>
        <w:rPr>
          <w:lang w:val="en-GB"/>
        </w:rPr>
      </w:pPr>
      <w:r w:rsidRPr="003277B8">
        <w:rPr>
          <w:lang w:val="en-GB"/>
        </w:rPr>
        <w:t xml:space="preserve">The Ministry of Foreign Affairs may also extend the coverage of family reunification to direct ascendants up to the first degree who are dependent </w:t>
      </w:r>
      <w:r w:rsidR="00C33795" w:rsidRPr="003277B8">
        <w:rPr>
          <w:lang w:val="en-GB"/>
        </w:rPr>
        <w:t xml:space="preserve">on </w:t>
      </w:r>
      <w:r w:rsidRPr="003277B8">
        <w:rPr>
          <w:lang w:val="en-GB"/>
        </w:rPr>
        <w:t>the investor, unmarried adult children (of the foreign investor and/or his/her spouse or partner) who are dependent of the investor due to their health condition;</w:t>
      </w:r>
      <w:r w:rsidR="00FE5AB7" w:rsidRPr="003277B8">
        <w:rPr>
          <w:lang w:val="en-GB"/>
        </w:rPr>
        <w:t xml:space="preserve"> and to the first-degree direct ascendants or, in their absence, the legal tutor or other family member of a non-accompanied minor covered by an international protection measure.</w:t>
      </w:r>
      <w:r w:rsidR="00FE5AB7" w:rsidRPr="003277B8">
        <w:rPr>
          <w:rStyle w:val="FootnoteReference"/>
          <w:lang w:val="en-GB"/>
        </w:rPr>
        <w:footnoteReference w:id="41"/>
      </w:r>
    </w:p>
    <w:p w14:paraId="3D7BE573" w14:textId="3F46CBF7" w:rsidR="0079751D" w:rsidRPr="003277B8" w:rsidRDefault="0079751D" w:rsidP="0079751D">
      <w:pPr>
        <w:pStyle w:val="MMultilevel"/>
        <w:numPr>
          <w:ilvl w:val="0"/>
          <w:numId w:val="0"/>
        </w:numPr>
        <w:ind w:left="425" w:hanging="425"/>
        <w:rPr>
          <w:lang w:val="en-GB"/>
        </w:rPr>
      </w:pPr>
    </w:p>
    <w:p w14:paraId="248F6841" w14:textId="0C4E9695" w:rsidR="005D55A0" w:rsidRPr="003277B8" w:rsidRDefault="005D55A0" w:rsidP="005D55A0">
      <w:pPr>
        <w:pStyle w:val="MMultilevel"/>
        <w:numPr>
          <w:ilvl w:val="0"/>
          <w:numId w:val="0"/>
        </w:numPr>
        <w:rPr>
          <w:lang w:val="en-GB"/>
        </w:rPr>
      </w:pPr>
      <w:r w:rsidRPr="003277B8">
        <w:rPr>
          <w:lang w:val="en-GB"/>
        </w:rPr>
        <w:t>To apply for family reunification the sponsor must:</w:t>
      </w:r>
      <w:r w:rsidRPr="003277B8">
        <w:rPr>
          <w:rStyle w:val="FootnoteReference"/>
          <w:lang w:val="en-GB"/>
        </w:rPr>
        <w:footnoteReference w:id="42"/>
      </w:r>
    </w:p>
    <w:p w14:paraId="1A0B9C46" w14:textId="2AE0C767" w:rsidR="005D55A0" w:rsidRPr="003277B8" w:rsidRDefault="005D55A0" w:rsidP="005D55A0">
      <w:pPr>
        <w:pStyle w:val="MMultilevel"/>
        <w:numPr>
          <w:ilvl w:val="0"/>
          <w:numId w:val="19"/>
        </w:numPr>
        <w:rPr>
          <w:lang w:val="en-GB"/>
        </w:rPr>
      </w:pPr>
      <w:r w:rsidRPr="003277B8">
        <w:rPr>
          <w:lang w:val="en-GB"/>
        </w:rPr>
        <w:t xml:space="preserve">provide proof that s/he has a source of stable, regular and sufficient income to cover his/her own needs and those of the family members for which family reunification is requested. S/he must prove that such income will avoid him/her and his/her family members resorting to the public social assistance system; </w:t>
      </w:r>
    </w:p>
    <w:p w14:paraId="53C5D644" w14:textId="15958272" w:rsidR="005D55A0" w:rsidRPr="003277B8" w:rsidRDefault="005D55A0" w:rsidP="005D55A0">
      <w:pPr>
        <w:pStyle w:val="MMultilevel"/>
        <w:numPr>
          <w:ilvl w:val="0"/>
          <w:numId w:val="19"/>
        </w:numPr>
        <w:rPr>
          <w:lang w:val="en-GB"/>
        </w:rPr>
      </w:pPr>
      <w:r w:rsidRPr="003277B8">
        <w:rPr>
          <w:lang w:val="en-GB"/>
        </w:rPr>
        <w:t>have appropriate accommodation where the family members can reside;</w:t>
      </w:r>
    </w:p>
    <w:p w14:paraId="3DC2678E" w14:textId="56AFDEFD" w:rsidR="005D55A0" w:rsidRPr="003277B8" w:rsidRDefault="005D55A0" w:rsidP="005D55A0">
      <w:pPr>
        <w:pStyle w:val="MMultilevel"/>
        <w:numPr>
          <w:ilvl w:val="0"/>
          <w:numId w:val="19"/>
        </w:numPr>
        <w:rPr>
          <w:lang w:val="en-GB"/>
        </w:rPr>
      </w:pPr>
      <w:r w:rsidRPr="003277B8">
        <w:rPr>
          <w:lang w:val="en-GB"/>
        </w:rPr>
        <w:t>hold a health insurance covering him/herself and the family members.</w:t>
      </w:r>
    </w:p>
    <w:p w14:paraId="4D5E9DF2" w14:textId="3B9FDC2D" w:rsidR="005D55A0" w:rsidRPr="003277B8" w:rsidRDefault="005D55A0" w:rsidP="0079751D">
      <w:pPr>
        <w:pStyle w:val="MMultilevel"/>
        <w:numPr>
          <w:ilvl w:val="0"/>
          <w:numId w:val="0"/>
        </w:numPr>
        <w:ind w:left="425" w:hanging="425"/>
        <w:rPr>
          <w:lang w:val="en-GB"/>
        </w:rPr>
      </w:pPr>
    </w:p>
    <w:p w14:paraId="7ECE6C81" w14:textId="6D96DAD8" w:rsidR="005D55A0" w:rsidRPr="003277B8" w:rsidRDefault="005D55A0" w:rsidP="005D55A0">
      <w:pPr>
        <w:pStyle w:val="MMultilevel"/>
        <w:numPr>
          <w:ilvl w:val="0"/>
          <w:numId w:val="0"/>
        </w:numPr>
        <w:rPr>
          <w:lang w:val="en-GB"/>
        </w:rPr>
      </w:pPr>
      <w:r w:rsidRPr="003277B8">
        <w:rPr>
          <w:lang w:val="en-GB"/>
        </w:rPr>
        <w:t>Together with this, the application must be accompanied by documents evidencing the family relationship (e.g. birth or marriage certificates)</w:t>
      </w:r>
      <w:r w:rsidR="00A02C00" w:rsidRPr="003277B8">
        <w:rPr>
          <w:lang w:val="en-GB"/>
        </w:rPr>
        <w:t xml:space="preserve"> and certified copies of the travel documents of the family members whose reunification is requested.</w:t>
      </w:r>
      <w:r w:rsidR="00A02C00" w:rsidRPr="003277B8">
        <w:rPr>
          <w:rStyle w:val="FootnoteReference"/>
          <w:lang w:val="en-GB"/>
        </w:rPr>
        <w:footnoteReference w:id="43"/>
      </w:r>
    </w:p>
    <w:p w14:paraId="4F567EC3" w14:textId="4449E711" w:rsidR="00A02C00" w:rsidRPr="003277B8" w:rsidRDefault="00A02C00" w:rsidP="005D55A0">
      <w:pPr>
        <w:pStyle w:val="MMultilevel"/>
        <w:numPr>
          <w:ilvl w:val="0"/>
          <w:numId w:val="0"/>
        </w:numPr>
        <w:rPr>
          <w:lang w:val="en-GB"/>
        </w:rPr>
      </w:pPr>
    </w:p>
    <w:p w14:paraId="6232440D" w14:textId="23B9FFBF" w:rsidR="00A02C00" w:rsidRPr="003277B8" w:rsidRDefault="00A02C00" w:rsidP="005D55A0">
      <w:pPr>
        <w:pStyle w:val="MMultilevel"/>
        <w:numPr>
          <w:ilvl w:val="0"/>
          <w:numId w:val="0"/>
        </w:numPr>
        <w:rPr>
          <w:lang w:val="en-GB"/>
        </w:rPr>
      </w:pPr>
      <w:r w:rsidRPr="003277B8">
        <w:rPr>
          <w:lang w:val="en-GB"/>
        </w:rPr>
        <w:t>The application is filed and processed before the family members enter Luxembourg, although, exceptionally, the Ministry of Foreign Affairs may allow that this is done after their entry into the country.</w:t>
      </w:r>
      <w:r w:rsidRPr="003277B8">
        <w:rPr>
          <w:rStyle w:val="FootnoteReference"/>
          <w:lang w:val="en-GB"/>
        </w:rPr>
        <w:footnoteReference w:id="44"/>
      </w:r>
      <w:r w:rsidRPr="003277B8">
        <w:rPr>
          <w:lang w:val="en-GB"/>
        </w:rPr>
        <w:t xml:space="preserve"> This would mean, thus, that foreign investor</w:t>
      </w:r>
      <w:r w:rsidR="00C33795" w:rsidRPr="003277B8">
        <w:rPr>
          <w:lang w:val="en-GB"/>
        </w:rPr>
        <w:t>s</w:t>
      </w:r>
      <w:r w:rsidRPr="003277B8">
        <w:rPr>
          <w:lang w:val="en-GB"/>
        </w:rPr>
        <w:t xml:space="preserve"> must first obtain their residence permit before they can apply for family reunification.</w:t>
      </w:r>
    </w:p>
    <w:p w14:paraId="23B71CB5" w14:textId="42D4FEC8" w:rsidR="00A64626" w:rsidRPr="003277B8" w:rsidRDefault="00A64626" w:rsidP="005D55A0">
      <w:pPr>
        <w:pStyle w:val="MMultilevel"/>
        <w:numPr>
          <w:ilvl w:val="0"/>
          <w:numId w:val="0"/>
        </w:numPr>
        <w:rPr>
          <w:lang w:val="en-GB"/>
        </w:rPr>
      </w:pPr>
    </w:p>
    <w:p w14:paraId="003F0CE3" w14:textId="62784189" w:rsidR="00A64626" w:rsidRPr="003277B8" w:rsidRDefault="00A64626" w:rsidP="005D55A0">
      <w:pPr>
        <w:pStyle w:val="MMultilevel"/>
        <w:numPr>
          <w:ilvl w:val="0"/>
          <w:numId w:val="0"/>
        </w:numPr>
        <w:rPr>
          <w:lang w:val="en-GB"/>
        </w:rPr>
      </w:pPr>
      <w:r w:rsidRPr="003277B8">
        <w:rPr>
          <w:lang w:val="en-GB"/>
        </w:rPr>
        <w:t xml:space="preserve">The Ministry must notify </w:t>
      </w:r>
      <w:r w:rsidR="00C33795" w:rsidRPr="003277B8">
        <w:rPr>
          <w:lang w:val="en-GB"/>
        </w:rPr>
        <w:t xml:space="preserve">its </w:t>
      </w:r>
      <w:r w:rsidRPr="003277B8">
        <w:rPr>
          <w:lang w:val="en-GB"/>
        </w:rPr>
        <w:t>decision in writing within nine months of the filing of the application, although this period may be exceptionally prolonged in complex cases.</w:t>
      </w:r>
      <w:r w:rsidRPr="003277B8">
        <w:rPr>
          <w:rStyle w:val="FootnoteReference"/>
          <w:lang w:val="en-GB"/>
        </w:rPr>
        <w:footnoteReference w:id="45"/>
      </w:r>
      <w:r w:rsidRPr="003277B8">
        <w:rPr>
          <w:lang w:val="en-GB"/>
        </w:rPr>
        <w:t xml:space="preserve"> If the Ministry decides to issue a residence permit this will have the express indication </w:t>
      </w:r>
      <w:r w:rsidR="00C33795" w:rsidRPr="003277B8">
        <w:rPr>
          <w:lang w:val="en-GB"/>
        </w:rPr>
        <w:t>‘</w:t>
      </w:r>
      <w:r w:rsidRPr="003277B8">
        <w:rPr>
          <w:lang w:val="en-GB"/>
        </w:rPr>
        <w:t>residence permit for family member</w:t>
      </w:r>
      <w:r w:rsidR="00C33795" w:rsidRPr="003277B8">
        <w:rPr>
          <w:lang w:val="en-GB"/>
        </w:rPr>
        <w:t xml:space="preserve">’ </w:t>
      </w:r>
      <w:r w:rsidRPr="003277B8">
        <w:rPr>
          <w:lang w:val="en-GB"/>
        </w:rPr>
        <w:t>and will have a validity of one year. The permit is renewable, further to the corresponding application, as long as the conditions to issue the initial permit (see above) are maintained.</w:t>
      </w:r>
      <w:r w:rsidRPr="003277B8">
        <w:rPr>
          <w:rStyle w:val="FootnoteReference"/>
          <w:lang w:val="en-GB"/>
        </w:rPr>
        <w:footnoteReference w:id="46"/>
      </w:r>
    </w:p>
    <w:p w14:paraId="4E771143" w14:textId="77777777" w:rsidR="005D55A0" w:rsidRPr="003277B8" w:rsidRDefault="005D55A0" w:rsidP="0079751D">
      <w:pPr>
        <w:pStyle w:val="MMultilevel"/>
        <w:numPr>
          <w:ilvl w:val="0"/>
          <w:numId w:val="0"/>
        </w:numPr>
        <w:ind w:left="425" w:hanging="425"/>
        <w:rPr>
          <w:lang w:val="en-GB"/>
        </w:rPr>
      </w:pPr>
    </w:p>
    <w:p w14:paraId="09E45909" w14:textId="55F5AE2C" w:rsidR="001E281D" w:rsidRPr="003277B8" w:rsidRDefault="001E281D" w:rsidP="001E281D">
      <w:pPr>
        <w:pStyle w:val="MMultilevel"/>
        <w:rPr>
          <w:b/>
          <w:i/>
          <w:lang w:val="en-GB"/>
        </w:rPr>
      </w:pPr>
      <w:r w:rsidRPr="003277B8">
        <w:rPr>
          <w:b/>
          <w:i/>
          <w:lang w:val="en-GB"/>
        </w:rPr>
        <w:lastRenderedPageBreak/>
        <w:t>Statistical data on the number/percentage of successful applications for residence permits for family members</w:t>
      </w:r>
      <w:r w:rsidRPr="003277B8">
        <w:rPr>
          <w:i/>
          <w:lang w:val="en-GB"/>
        </w:rPr>
        <w:t xml:space="preserve"> </w:t>
      </w:r>
      <w:r w:rsidRPr="003277B8">
        <w:rPr>
          <w:i/>
          <w:color w:val="FF0000"/>
          <w:lang w:val="en-GB"/>
        </w:rPr>
        <w:t xml:space="preserve"> </w:t>
      </w:r>
    </w:p>
    <w:p w14:paraId="183868B7" w14:textId="77777777" w:rsidR="001E281D" w:rsidRDefault="001E281D" w:rsidP="001E281D">
      <w:pPr>
        <w:pStyle w:val="MBT"/>
        <w:rPr>
          <w:lang w:val="en-GB"/>
        </w:rPr>
      </w:pPr>
    </w:p>
    <w:p w14:paraId="5F01AE71" w14:textId="120B673F" w:rsidR="007D0DBF" w:rsidRDefault="007D0DBF" w:rsidP="001E281D">
      <w:pPr>
        <w:pStyle w:val="MBT"/>
        <w:rPr>
          <w:lang w:val="en-GB"/>
        </w:rPr>
      </w:pPr>
      <w:r>
        <w:rPr>
          <w:lang w:val="en-GB"/>
        </w:rPr>
        <w:t>There is no statistical data on the number/percentage of applications for residence permits for family members of foreign investors.</w:t>
      </w:r>
      <w:r>
        <w:rPr>
          <w:rStyle w:val="FootnoteReference"/>
          <w:lang w:val="en-GB"/>
        </w:rPr>
        <w:footnoteReference w:id="47"/>
      </w:r>
    </w:p>
    <w:p w14:paraId="066B5753" w14:textId="77777777" w:rsidR="007D0DBF" w:rsidRPr="003277B8" w:rsidRDefault="007D0DBF" w:rsidP="001E281D">
      <w:pPr>
        <w:pStyle w:val="MBT"/>
        <w:rPr>
          <w:lang w:val="en-GB"/>
        </w:rPr>
      </w:pPr>
    </w:p>
    <w:p w14:paraId="63CBE248" w14:textId="77777777" w:rsidR="001E281D" w:rsidRPr="003277B8" w:rsidRDefault="001E281D" w:rsidP="001E281D">
      <w:pPr>
        <w:pStyle w:val="MBT"/>
        <w:rPr>
          <w:lang w:val="en-GB"/>
        </w:rPr>
      </w:pPr>
    </w:p>
    <w:p w14:paraId="36D1115E" w14:textId="6829BB8F" w:rsidR="001E281D" w:rsidRPr="003277B8" w:rsidRDefault="001E281D" w:rsidP="001E281D">
      <w:pPr>
        <w:pStyle w:val="MBT"/>
        <w:rPr>
          <w:lang w:val="en-GB"/>
        </w:rPr>
      </w:pPr>
    </w:p>
    <w:p w14:paraId="240D3EF5" w14:textId="77777777" w:rsidR="001E281D" w:rsidRPr="003277B8" w:rsidRDefault="001E281D" w:rsidP="001E281D">
      <w:pPr>
        <w:pStyle w:val="MBT"/>
        <w:rPr>
          <w:lang w:val="en-GB"/>
        </w:rPr>
      </w:pPr>
    </w:p>
    <w:p w14:paraId="79CDECD2" w14:textId="77777777" w:rsidR="003B25FE" w:rsidRPr="003277B8" w:rsidRDefault="003B25FE" w:rsidP="002636C6">
      <w:pPr>
        <w:pStyle w:val="MBT"/>
        <w:rPr>
          <w:i/>
          <w:color w:val="FF0000"/>
          <w:lang w:val="en-GB"/>
        </w:rPr>
        <w:sectPr w:rsidR="003B25FE" w:rsidRPr="003277B8" w:rsidSect="00204BA5">
          <w:headerReference w:type="default" r:id="rId16"/>
          <w:footerReference w:type="default" r:id="rId17"/>
          <w:pgSz w:w="11906" w:h="16838"/>
          <w:pgMar w:top="1440" w:right="1440" w:bottom="1440" w:left="1440" w:header="708" w:footer="708" w:gutter="0"/>
          <w:pgNumType w:start="1"/>
          <w:cols w:space="708"/>
          <w:docGrid w:linePitch="360"/>
        </w:sectPr>
      </w:pPr>
    </w:p>
    <w:p w14:paraId="6010260C" w14:textId="57D69787" w:rsidR="00B311A7" w:rsidRPr="003277B8" w:rsidRDefault="00B311A7" w:rsidP="0094451D">
      <w:pPr>
        <w:pStyle w:val="MH1"/>
        <w:spacing w:after="0"/>
      </w:pPr>
      <w:bookmarkStart w:id="20" w:name="_Toc496025535"/>
      <w:bookmarkStart w:id="21" w:name="_Ref525666798"/>
      <w:bookmarkStart w:id="22" w:name="_Ref525668185"/>
      <w:bookmarkStart w:id="23" w:name="_Toc528676949"/>
      <w:bookmarkEnd w:id="18"/>
      <w:r w:rsidRPr="003277B8">
        <w:lastRenderedPageBreak/>
        <w:t>Type of investment</w:t>
      </w:r>
      <w:bookmarkEnd w:id="20"/>
      <w:r w:rsidR="00B65D4C" w:rsidRPr="003277B8">
        <w:rPr>
          <w:vertAlign w:val="superscript"/>
        </w:rPr>
        <w:footnoteReference w:id="48"/>
      </w:r>
      <w:bookmarkEnd w:id="21"/>
      <w:bookmarkEnd w:id="22"/>
      <w:bookmarkEnd w:id="23"/>
    </w:p>
    <w:p w14:paraId="48A9EE8F" w14:textId="77777777" w:rsidR="009E6A2B" w:rsidRPr="003277B8" w:rsidRDefault="009E6A2B">
      <w:pPr>
        <w:pStyle w:val="MBT"/>
        <w:rPr>
          <w:i/>
          <w:color w:val="FF0000"/>
          <w:lang w:val="en-GB"/>
        </w:rPr>
      </w:pPr>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3368"/>
        <w:gridCol w:w="2551"/>
        <w:gridCol w:w="5528"/>
        <w:gridCol w:w="2727"/>
      </w:tblGrid>
      <w:tr w:rsidR="00B134A5" w:rsidRPr="003277B8" w14:paraId="0A468106" w14:textId="77777777" w:rsidTr="0094451D">
        <w:tc>
          <w:tcPr>
            <w:tcW w:w="1188" w:type="pct"/>
            <w:shd w:val="clear" w:color="auto" w:fill="B8CCE4" w:themeFill="accent1" w:themeFillTint="66"/>
          </w:tcPr>
          <w:p w14:paraId="5BA51FEE" w14:textId="21D7A613" w:rsidR="00B311A7" w:rsidRPr="003277B8" w:rsidRDefault="00B311A7" w:rsidP="00BF1CF0">
            <w:pPr>
              <w:jc w:val="center"/>
              <w:rPr>
                <w:rFonts w:ascii="Century Gothic" w:hAnsi="Century Gothic"/>
                <w:b/>
                <w:bCs/>
                <w:sz w:val="18"/>
                <w:szCs w:val="18"/>
              </w:rPr>
            </w:pPr>
            <w:bookmarkStart w:id="24" w:name="_Hlk496020552"/>
            <w:r w:rsidRPr="003277B8">
              <w:rPr>
                <w:rFonts w:ascii="Century Gothic" w:hAnsi="Century Gothic"/>
                <w:b/>
                <w:bCs/>
                <w:sz w:val="18"/>
                <w:szCs w:val="18"/>
              </w:rPr>
              <w:t>Type of investment required</w:t>
            </w:r>
          </w:p>
        </w:tc>
        <w:tc>
          <w:tcPr>
            <w:tcW w:w="900" w:type="pct"/>
            <w:shd w:val="clear" w:color="auto" w:fill="B8CCE4" w:themeFill="accent1" w:themeFillTint="66"/>
          </w:tcPr>
          <w:p w14:paraId="56906F31" w14:textId="62CB06FB" w:rsidR="00B311A7" w:rsidRPr="003277B8" w:rsidRDefault="00B311A7" w:rsidP="00BF1CF0">
            <w:pPr>
              <w:jc w:val="center"/>
              <w:rPr>
                <w:rFonts w:ascii="Century Gothic" w:hAnsi="Century Gothic"/>
                <w:b/>
                <w:bCs/>
                <w:sz w:val="18"/>
                <w:szCs w:val="18"/>
              </w:rPr>
            </w:pPr>
            <w:r w:rsidRPr="003277B8">
              <w:rPr>
                <w:rFonts w:ascii="Century Gothic" w:hAnsi="Century Gothic"/>
                <w:b/>
                <w:bCs/>
                <w:sz w:val="18"/>
                <w:szCs w:val="18"/>
              </w:rPr>
              <w:t>Applicability of financial threshold</w:t>
            </w:r>
          </w:p>
        </w:tc>
        <w:tc>
          <w:tcPr>
            <w:tcW w:w="1950" w:type="pct"/>
            <w:shd w:val="clear" w:color="auto" w:fill="B8CCE4" w:themeFill="accent1" w:themeFillTint="66"/>
          </w:tcPr>
          <w:p w14:paraId="2F86456B" w14:textId="07BA6764" w:rsidR="00B311A7" w:rsidRPr="003277B8" w:rsidRDefault="00B311A7" w:rsidP="00BF1CF0">
            <w:pPr>
              <w:jc w:val="center"/>
              <w:rPr>
                <w:rFonts w:ascii="Century Gothic" w:hAnsi="Century Gothic"/>
                <w:b/>
                <w:bCs/>
                <w:sz w:val="18"/>
                <w:szCs w:val="18"/>
              </w:rPr>
            </w:pPr>
            <w:r w:rsidRPr="003277B8">
              <w:rPr>
                <w:rFonts w:ascii="Century Gothic" w:hAnsi="Century Gothic"/>
                <w:b/>
                <w:bCs/>
                <w:sz w:val="18"/>
                <w:szCs w:val="18"/>
              </w:rPr>
              <w:t>Procedure to verify the fulfilment of the investment criterion</w:t>
            </w:r>
          </w:p>
        </w:tc>
        <w:tc>
          <w:tcPr>
            <w:tcW w:w="962" w:type="pct"/>
            <w:shd w:val="clear" w:color="auto" w:fill="B8CCE4" w:themeFill="accent1" w:themeFillTint="66"/>
          </w:tcPr>
          <w:p w14:paraId="1AB0C371" w14:textId="709A1957" w:rsidR="00B311A7" w:rsidRPr="003277B8" w:rsidRDefault="00B311A7" w:rsidP="00BF1CF0">
            <w:pPr>
              <w:jc w:val="center"/>
              <w:rPr>
                <w:rFonts w:ascii="Century Gothic" w:hAnsi="Century Gothic"/>
                <w:b/>
                <w:bCs/>
                <w:sz w:val="18"/>
                <w:szCs w:val="18"/>
              </w:rPr>
            </w:pPr>
            <w:r w:rsidRPr="003277B8">
              <w:rPr>
                <w:rFonts w:ascii="Century Gothic" w:hAnsi="Century Gothic"/>
                <w:b/>
                <w:bCs/>
                <w:sz w:val="18"/>
                <w:szCs w:val="18"/>
              </w:rPr>
              <w:t>Competent authorities and non-public bodies</w:t>
            </w:r>
          </w:p>
        </w:tc>
      </w:tr>
      <w:tr w:rsidR="00B134A5" w:rsidRPr="003277B8" w14:paraId="3AB0A5E0" w14:textId="77777777" w:rsidTr="0094451D">
        <w:tc>
          <w:tcPr>
            <w:tcW w:w="1188" w:type="pct"/>
            <w:shd w:val="clear" w:color="auto" w:fill="F2F2F2" w:themeFill="background1" w:themeFillShade="F2"/>
          </w:tcPr>
          <w:p w14:paraId="3C7FD942" w14:textId="77777777" w:rsidR="00B311A7" w:rsidRPr="003277B8" w:rsidRDefault="00054D72" w:rsidP="00636CD6">
            <w:pPr>
              <w:jc w:val="both"/>
              <w:rPr>
                <w:rFonts w:ascii="Century Gothic" w:hAnsi="Century Gothic"/>
                <w:b/>
                <w:bCs/>
                <w:sz w:val="18"/>
                <w:szCs w:val="18"/>
              </w:rPr>
            </w:pPr>
            <w:r w:rsidRPr="003277B8">
              <w:rPr>
                <w:rFonts w:ascii="Century Gothic" w:hAnsi="Century Gothic"/>
                <w:b/>
                <w:bCs/>
                <w:sz w:val="18"/>
                <w:szCs w:val="18"/>
              </w:rPr>
              <w:t>Investment in a company (existing or new)</w:t>
            </w:r>
          </w:p>
          <w:p w14:paraId="45DD0E73" w14:textId="4C80301D" w:rsidR="0041320E" w:rsidRPr="003277B8" w:rsidRDefault="0041320E" w:rsidP="0041320E">
            <w:pPr>
              <w:pStyle w:val="ListParagraph"/>
              <w:numPr>
                <w:ilvl w:val="0"/>
                <w:numId w:val="14"/>
              </w:numPr>
              <w:ind w:left="142" w:hanging="142"/>
              <w:rPr>
                <w:rFonts w:ascii="Century Gothic" w:hAnsi="Century Gothic"/>
                <w:bCs/>
                <w:sz w:val="18"/>
                <w:szCs w:val="18"/>
              </w:rPr>
            </w:pPr>
            <w:r w:rsidRPr="003277B8">
              <w:rPr>
                <w:rFonts w:ascii="Century Gothic" w:hAnsi="Century Gothic"/>
                <w:bCs/>
                <w:sz w:val="18"/>
                <w:szCs w:val="18"/>
              </w:rPr>
              <w:t xml:space="preserve">Established in Luxembourg, </w:t>
            </w:r>
          </w:p>
          <w:p w14:paraId="1852C2F6" w14:textId="77777777" w:rsidR="0041320E" w:rsidRPr="003277B8" w:rsidRDefault="0041320E" w:rsidP="0041320E">
            <w:pPr>
              <w:pStyle w:val="ListParagraph"/>
              <w:numPr>
                <w:ilvl w:val="0"/>
                <w:numId w:val="14"/>
              </w:numPr>
              <w:ind w:left="142" w:hanging="142"/>
              <w:rPr>
                <w:rFonts w:ascii="Century Gothic" w:hAnsi="Century Gothic"/>
                <w:bCs/>
                <w:sz w:val="18"/>
                <w:szCs w:val="18"/>
              </w:rPr>
            </w:pPr>
            <w:r w:rsidRPr="003277B8">
              <w:rPr>
                <w:rFonts w:ascii="Century Gothic" w:hAnsi="Century Gothic"/>
                <w:bCs/>
                <w:sz w:val="18"/>
                <w:szCs w:val="18"/>
              </w:rPr>
              <w:t>With at least five job positions (in new companies: to be created in the first three years in cooperation with the National Employment Agency)</w:t>
            </w:r>
          </w:p>
          <w:p w14:paraId="4DD074C8" w14:textId="3FAA2BE5" w:rsidR="0041320E" w:rsidRPr="003277B8" w:rsidRDefault="0041320E" w:rsidP="0041320E">
            <w:pPr>
              <w:pStyle w:val="ListParagraph"/>
              <w:numPr>
                <w:ilvl w:val="0"/>
                <w:numId w:val="14"/>
              </w:numPr>
              <w:ind w:left="142" w:hanging="142"/>
              <w:rPr>
                <w:rFonts w:ascii="Century Gothic" w:hAnsi="Century Gothic"/>
                <w:bCs/>
                <w:sz w:val="18"/>
                <w:szCs w:val="18"/>
              </w:rPr>
            </w:pPr>
            <w:r w:rsidRPr="003277B8">
              <w:rPr>
                <w:rFonts w:ascii="Century Gothic" w:hAnsi="Century Gothic"/>
                <w:bCs/>
                <w:sz w:val="18"/>
                <w:szCs w:val="18"/>
              </w:rPr>
              <w:t>To be kept for five years</w:t>
            </w:r>
          </w:p>
        </w:tc>
        <w:tc>
          <w:tcPr>
            <w:tcW w:w="900" w:type="pct"/>
            <w:shd w:val="clear" w:color="auto" w:fill="F2F2F2" w:themeFill="background1" w:themeFillShade="F2"/>
          </w:tcPr>
          <w:p w14:paraId="0087223F" w14:textId="7806E915" w:rsidR="00925E03" w:rsidRPr="003277B8" w:rsidRDefault="00925E03" w:rsidP="001C1E15">
            <w:pPr>
              <w:rPr>
                <w:rFonts w:ascii="Century Gothic" w:hAnsi="Century Gothic"/>
                <w:bCs/>
                <w:sz w:val="18"/>
                <w:szCs w:val="18"/>
              </w:rPr>
            </w:pPr>
            <w:r w:rsidRPr="003277B8">
              <w:rPr>
                <w:rFonts w:ascii="Century Gothic" w:hAnsi="Century Gothic"/>
                <w:b/>
                <w:bCs/>
                <w:sz w:val="18"/>
                <w:szCs w:val="18"/>
              </w:rPr>
              <w:t xml:space="preserve">At least </w:t>
            </w:r>
            <w:r w:rsidR="00054D72" w:rsidRPr="003277B8">
              <w:rPr>
                <w:rFonts w:ascii="Century Gothic" w:hAnsi="Century Gothic"/>
                <w:b/>
                <w:bCs/>
                <w:sz w:val="18"/>
                <w:szCs w:val="18"/>
              </w:rPr>
              <w:t>EUR 500,000</w:t>
            </w:r>
            <w:r w:rsidR="00054D72" w:rsidRPr="003277B8">
              <w:rPr>
                <w:rFonts w:ascii="Century Gothic" w:hAnsi="Century Gothic"/>
                <w:bCs/>
                <w:sz w:val="18"/>
                <w:szCs w:val="18"/>
              </w:rPr>
              <w:t xml:space="preserve"> </w:t>
            </w:r>
          </w:p>
          <w:p w14:paraId="2CFB2076" w14:textId="77777777" w:rsidR="00B311A7" w:rsidRPr="003277B8" w:rsidRDefault="00054D72" w:rsidP="00C84FA1">
            <w:pPr>
              <w:pStyle w:val="ListParagraph"/>
              <w:numPr>
                <w:ilvl w:val="0"/>
                <w:numId w:val="9"/>
              </w:numPr>
              <w:ind w:left="225" w:hanging="225"/>
              <w:rPr>
                <w:rFonts w:ascii="Century Gothic" w:hAnsi="Century Gothic"/>
                <w:bCs/>
                <w:sz w:val="18"/>
                <w:szCs w:val="18"/>
              </w:rPr>
            </w:pPr>
            <w:r w:rsidRPr="003277B8">
              <w:rPr>
                <w:rFonts w:ascii="Century Gothic" w:hAnsi="Century Gothic"/>
                <w:bCs/>
                <w:sz w:val="18"/>
                <w:szCs w:val="18"/>
              </w:rPr>
              <w:t xml:space="preserve">of which at least 75% must be funds of the investor. The remaining </w:t>
            </w:r>
            <w:r w:rsidR="00925E03" w:rsidRPr="003277B8">
              <w:rPr>
                <w:rFonts w:ascii="Century Gothic" w:hAnsi="Century Gothic"/>
                <w:bCs/>
                <w:sz w:val="18"/>
                <w:szCs w:val="18"/>
              </w:rPr>
              <w:t>25% may be a loan for a period of at least three years.</w:t>
            </w:r>
            <w:r w:rsidR="00925E03" w:rsidRPr="003277B8">
              <w:rPr>
                <w:rStyle w:val="FootnoteReference"/>
                <w:rFonts w:ascii="Century Gothic" w:hAnsi="Century Gothic"/>
                <w:bCs/>
                <w:sz w:val="18"/>
                <w:szCs w:val="18"/>
              </w:rPr>
              <w:footnoteReference w:id="49"/>
            </w:r>
          </w:p>
          <w:p w14:paraId="511CFFEF" w14:textId="63C2015F" w:rsidR="00925E03" w:rsidRPr="003277B8" w:rsidRDefault="00925E03" w:rsidP="00C84FA1">
            <w:pPr>
              <w:pStyle w:val="ListParagraph"/>
              <w:numPr>
                <w:ilvl w:val="0"/>
                <w:numId w:val="9"/>
              </w:numPr>
              <w:ind w:left="225" w:hanging="225"/>
              <w:rPr>
                <w:rFonts w:ascii="Century Gothic" w:hAnsi="Century Gothic"/>
                <w:bCs/>
                <w:sz w:val="18"/>
                <w:szCs w:val="18"/>
              </w:rPr>
            </w:pPr>
            <w:r w:rsidRPr="003277B8">
              <w:rPr>
                <w:rFonts w:ascii="Century Gothic" w:hAnsi="Century Gothic"/>
                <w:bCs/>
                <w:sz w:val="18"/>
                <w:szCs w:val="18"/>
              </w:rPr>
              <w:t>The amount invested must be proportional to the needs of the business project or the</w:t>
            </w:r>
            <w:r w:rsidR="00636CD6" w:rsidRPr="003277B8">
              <w:rPr>
                <w:rFonts w:ascii="Century Gothic" w:hAnsi="Century Gothic"/>
                <w:bCs/>
                <w:sz w:val="18"/>
                <w:szCs w:val="18"/>
              </w:rPr>
              <w:t xml:space="preserve"> value of the existing company in which the investment is made</w:t>
            </w:r>
            <w:r w:rsidR="00313859" w:rsidRPr="003277B8">
              <w:rPr>
                <w:rStyle w:val="FootnoteReference"/>
                <w:rFonts w:ascii="Century Gothic" w:hAnsi="Century Gothic"/>
                <w:bCs/>
                <w:sz w:val="18"/>
                <w:szCs w:val="18"/>
              </w:rPr>
              <w:footnoteReference w:id="50"/>
            </w:r>
            <w:r w:rsidRPr="003277B8">
              <w:rPr>
                <w:rFonts w:ascii="Century Gothic" w:hAnsi="Century Gothic"/>
                <w:bCs/>
                <w:sz w:val="18"/>
                <w:szCs w:val="18"/>
              </w:rPr>
              <w:t xml:space="preserve"> </w:t>
            </w:r>
          </w:p>
        </w:tc>
        <w:tc>
          <w:tcPr>
            <w:tcW w:w="1950" w:type="pct"/>
            <w:shd w:val="clear" w:color="auto" w:fill="F2F2F2" w:themeFill="background1" w:themeFillShade="F2"/>
          </w:tcPr>
          <w:p w14:paraId="536DB06A" w14:textId="623487E2" w:rsidR="00237000" w:rsidRPr="003277B8" w:rsidRDefault="00605CFB" w:rsidP="00636CD6">
            <w:pPr>
              <w:jc w:val="both"/>
              <w:rPr>
                <w:rFonts w:ascii="Century Gothic" w:hAnsi="Century Gothic"/>
                <w:bCs/>
                <w:sz w:val="18"/>
                <w:szCs w:val="18"/>
              </w:rPr>
            </w:pPr>
            <w:r w:rsidRPr="003277B8">
              <w:rPr>
                <w:rFonts w:ascii="Century Gothic" w:hAnsi="Century Gothic"/>
                <w:bCs/>
                <w:sz w:val="18"/>
                <w:szCs w:val="18"/>
              </w:rPr>
              <w:t xml:space="preserve">Before </w:t>
            </w:r>
            <w:r w:rsidR="000A6CA5" w:rsidRPr="003277B8">
              <w:rPr>
                <w:rFonts w:ascii="Century Gothic" w:hAnsi="Century Gothic"/>
                <w:bCs/>
                <w:sz w:val="18"/>
                <w:szCs w:val="18"/>
              </w:rPr>
              <w:t xml:space="preserve">applying for the residence permit, the foreign investor must </w:t>
            </w:r>
            <w:r w:rsidR="00B134A5" w:rsidRPr="003277B8">
              <w:rPr>
                <w:rFonts w:ascii="Century Gothic" w:hAnsi="Century Gothic"/>
                <w:bCs/>
                <w:sz w:val="18"/>
                <w:szCs w:val="18"/>
              </w:rPr>
              <w:t xml:space="preserve">obtain </w:t>
            </w:r>
            <w:r w:rsidR="000A6CA5" w:rsidRPr="003277B8">
              <w:rPr>
                <w:rFonts w:ascii="Century Gothic" w:hAnsi="Century Gothic"/>
                <w:bCs/>
                <w:sz w:val="18"/>
                <w:szCs w:val="18"/>
              </w:rPr>
              <w:t xml:space="preserve">the opinion of the </w:t>
            </w:r>
            <w:r w:rsidR="000A6CA5" w:rsidRPr="003277B8">
              <w:rPr>
                <w:rFonts w:ascii="Century Gothic" w:hAnsi="Century Gothic"/>
                <w:b/>
                <w:bCs/>
                <w:sz w:val="18"/>
                <w:szCs w:val="18"/>
              </w:rPr>
              <w:t>Ministry of Economy</w:t>
            </w:r>
            <w:r w:rsidR="00237000" w:rsidRPr="003277B8">
              <w:rPr>
                <w:rFonts w:ascii="Century Gothic" w:hAnsi="Century Gothic"/>
                <w:bCs/>
                <w:sz w:val="18"/>
                <w:szCs w:val="18"/>
              </w:rPr>
              <w:t>.</w:t>
            </w:r>
          </w:p>
          <w:p w14:paraId="052B3C61" w14:textId="77777777" w:rsidR="00237000" w:rsidRPr="003277B8" w:rsidRDefault="00237000" w:rsidP="00636CD6">
            <w:pPr>
              <w:jc w:val="both"/>
              <w:rPr>
                <w:rFonts w:ascii="Century Gothic" w:hAnsi="Century Gothic"/>
                <w:bCs/>
                <w:sz w:val="18"/>
                <w:szCs w:val="18"/>
              </w:rPr>
            </w:pPr>
          </w:p>
          <w:p w14:paraId="60936783" w14:textId="469A7DDB" w:rsidR="00B311A7" w:rsidRPr="003277B8" w:rsidRDefault="00237000" w:rsidP="00636CD6">
            <w:pPr>
              <w:jc w:val="both"/>
              <w:rPr>
                <w:rFonts w:ascii="Century Gothic" w:hAnsi="Century Gothic"/>
                <w:b/>
                <w:bCs/>
                <w:sz w:val="18"/>
                <w:szCs w:val="18"/>
              </w:rPr>
            </w:pPr>
            <w:r w:rsidRPr="003277B8">
              <w:rPr>
                <w:rFonts w:ascii="Century Gothic" w:hAnsi="Century Gothic"/>
                <w:bCs/>
                <w:sz w:val="18"/>
                <w:szCs w:val="18"/>
              </w:rPr>
              <w:t>The Ministry of Economy will assess whether the investment fulfils the legal conditions.</w:t>
            </w:r>
            <w:r w:rsidR="000A6CA5" w:rsidRPr="003277B8">
              <w:rPr>
                <w:rFonts w:ascii="Century Gothic" w:hAnsi="Century Gothic"/>
                <w:bCs/>
                <w:sz w:val="18"/>
                <w:szCs w:val="18"/>
              </w:rPr>
              <w:t xml:space="preserve"> </w:t>
            </w:r>
            <w:r w:rsidR="0041320E" w:rsidRPr="003277B8">
              <w:rPr>
                <w:rFonts w:ascii="Century Gothic" w:hAnsi="Century Gothic"/>
                <w:bCs/>
                <w:sz w:val="18"/>
                <w:szCs w:val="18"/>
              </w:rPr>
              <w:t xml:space="preserve">However, the legislation does not provide on the basis of which evidence such assessment </w:t>
            </w:r>
            <w:r w:rsidR="00B134A5" w:rsidRPr="003277B8">
              <w:rPr>
                <w:rFonts w:ascii="Century Gothic" w:hAnsi="Century Gothic"/>
                <w:bCs/>
                <w:sz w:val="18"/>
                <w:szCs w:val="18"/>
              </w:rPr>
              <w:t xml:space="preserve">will </w:t>
            </w:r>
            <w:r w:rsidR="0041320E" w:rsidRPr="003277B8">
              <w:rPr>
                <w:rFonts w:ascii="Century Gothic" w:hAnsi="Century Gothic"/>
                <w:bCs/>
                <w:sz w:val="18"/>
                <w:szCs w:val="18"/>
              </w:rPr>
              <w:t>be carried out.</w:t>
            </w:r>
          </w:p>
        </w:tc>
        <w:tc>
          <w:tcPr>
            <w:tcW w:w="962" w:type="pct"/>
            <w:shd w:val="clear" w:color="auto" w:fill="F2F2F2" w:themeFill="background1" w:themeFillShade="F2"/>
          </w:tcPr>
          <w:p w14:paraId="57B9E4BC" w14:textId="77777777" w:rsidR="00B311A7" w:rsidRPr="003277B8" w:rsidRDefault="0041320E" w:rsidP="00B134A5">
            <w:pPr>
              <w:pStyle w:val="ListParagraph"/>
              <w:numPr>
                <w:ilvl w:val="0"/>
                <w:numId w:val="9"/>
              </w:numPr>
              <w:ind w:left="225" w:hanging="225"/>
              <w:rPr>
                <w:rFonts w:ascii="Century Gothic" w:hAnsi="Century Gothic"/>
                <w:bCs/>
                <w:sz w:val="18"/>
                <w:szCs w:val="18"/>
              </w:rPr>
            </w:pPr>
            <w:r w:rsidRPr="003277B8">
              <w:rPr>
                <w:rFonts w:ascii="Century Gothic" w:hAnsi="Century Gothic"/>
                <w:bCs/>
                <w:sz w:val="18"/>
                <w:szCs w:val="18"/>
              </w:rPr>
              <w:t>Competent authority to assess that the investment fulfils the legal conditions: Ministry of Economy</w:t>
            </w:r>
          </w:p>
          <w:p w14:paraId="4A8DBDA1" w14:textId="5E52B779" w:rsidR="0041320E" w:rsidRPr="003277B8" w:rsidRDefault="0041320E" w:rsidP="00B134A5">
            <w:pPr>
              <w:pStyle w:val="ListParagraph"/>
              <w:numPr>
                <w:ilvl w:val="0"/>
                <w:numId w:val="9"/>
              </w:numPr>
              <w:ind w:left="225" w:hanging="225"/>
              <w:rPr>
                <w:rFonts w:ascii="Century Gothic" w:hAnsi="Century Gothic"/>
                <w:bCs/>
                <w:sz w:val="18"/>
                <w:szCs w:val="18"/>
              </w:rPr>
            </w:pPr>
            <w:r w:rsidRPr="003277B8">
              <w:rPr>
                <w:rFonts w:ascii="Century Gothic" w:hAnsi="Century Gothic"/>
                <w:bCs/>
                <w:sz w:val="18"/>
                <w:szCs w:val="18"/>
              </w:rPr>
              <w:t xml:space="preserve">Competent authority to consult with the investor </w:t>
            </w:r>
            <w:r w:rsidR="00B134A5" w:rsidRPr="003277B8">
              <w:rPr>
                <w:rFonts w:ascii="Century Gothic" w:hAnsi="Century Gothic"/>
                <w:bCs/>
                <w:sz w:val="18"/>
                <w:szCs w:val="18"/>
              </w:rPr>
              <w:t xml:space="preserve">on </w:t>
            </w:r>
            <w:r w:rsidRPr="003277B8">
              <w:rPr>
                <w:rFonts w:ascii="Century Gothic" w:hAnsi="Century Gothic"/>
                <w:bCs/>
                <w:sz w:val="18"/>
                <w:szCs w:val="18"/>
              </w:rPr>
              <w:t>the job creation: National Employment Agency</w:t>
            </w:r>
          </w:p>
        </w:tc>
      </w:tr>
      <w:tr w:rsidR="00B134A5" w:rsidRPr="003277B8" w14:paraId="64995E15" w14:textId="77777777" w:rsidTr="0094451D">
        <w:tc>
          <w:tcPr>
            <w:tcW w:w="1188" w:type="pct"/>
            <w:shd w:val="clear" w:color="auto" w:fill="F2F2F2" w:themeFill="background1" w:themeFillShade="F2"/>
          </w:tcPr>
          <w:p w14:paraId="0B88B35B" w14:textId="77777777" w:rsidR="00054D72" w:rsidRPr="003277B8" w:rsidRDefault="00054D72" w:rsidP="0094451D">
            <w:pPr>
              <w:jc w:val="both"/>
              <w:rPr>
                <w:rFonts w:ascii="Century Gothic" w:hAnsi="Century Gothic"/>
                <w:b/>
                <w:bCs/>
                <w:sz w:val="18"/>
                <w:szCs w:val="18"/>
              </w:rPr>
            </w:pPr>
            <w:r w:rsidRPr="003277B8">
              <w:rPr>
                <w:rFonts w:ascii="Century Gothic" w:hAnsi="Century Gothic"/>
                <w:b/>
                <w:bCs/>
                <w:sz w:val="18"/>
                <w:szCs w:val="18"/>
              </w:rPr>
              <w:t>Investment in</w:t>
            </w:r>
            <w:r w:rsidR="00925E03" w:rsidRPr="003277B8">
              <w:rPr>
                <w:rFonts w:ascii="Century Gothic" w:hAnsi="Century Gothic"/>
                <w:b/>
                <w:bCs/>
                <w:sz w:val="18"/>
                <w:szCs w:val="18"/>
              </w:rPr>
              <w:t xml:space="preserve"> a management</w:t>
            </w:r>
            <w:r w:rsidRPr="003277B8">
              <w:rPr>
                <w:rFonts w:ascii="Century Gothic" w:hAnsi="Century Gothic"/>
                <w:b/>
                <w:bCs/>
                <w:sz w:val="18"/>
                <w:szCs w:val="18"/>
              </w:rPr>
              <w:t xml:space="preserve"> </w:t>
            </w:r>
            <w:r w:rsidR="00925E03" w:rsidRPr="003277B8">
              <w:rPr>
                <w:rFonts w:ascii="Century Gothic" w:hAnsi="Century Gothic"/>
                <w:b/>
                <w:bCs/>
                <w:sz w:val="18"/>
                <w:szCs w:val="18"/>
              </w:rPr>
              <w:t>structure</w:t>
            </w:r>
          </w:p>
          <w:p w14:paraId="6B073E46" w14:textId="628D95DE" w:rsidR="00A0799E" w:rsidRPr="003277B8" w:rsidRDefault="00A0799E" w:rsidP="00C84FA1">
            <w:pPr>
              <w:pStyle w:val="ListParagraph"/>
              <w:numPr>
                <w:ilvl w:val="0"/>
                <w:numId w:val="14"/>
              </w:numPr>
              <w:ind w:left="142" w:hanging="142"/>
              <w:rPr>
                <w:rFonts w:ascii="Century Gothic" w:hAnsi="Century Gothic"/>
                <w:bCs/>
                <w:sz w:val="18"/>
                <w:szCs w:val="18"/>
              </w:rPr>
            </w:pPr>
            <w:r w:rsidRPr="003277B8">
              <w:rPr>
                <w:rFonts w:ascii="Century Gothic" w:hAnsi="Century Gothic"/>
                <w:bCs/>
                <w:sz w:val="18"/>
                <w:szCs w:val="18"/>
              </w:rPr>
              <w:t xml:space="preserve">Established in Luxembourg, where it must maintain a </w:t>
            </w:r>
            <w:r w:rsidR="00636CD6" w:rsidRPr="003277B8">
              <w:rPr>
                <w:rFonts w:ascii="Century Gothic" w:hAnsi="Century Gothic"/>
                <w:bCs/>
                <w:sz w:val="18"/>
                <w:szCs w:val="18"/>
              </w:rPr>
              <w:t>necessary</w:t>
            </w:r>
            <w:r w:rsidRPr="003277B8">
              <w:rPr>
                <w:rFonts w:ascii="Century Gothic" w:hAnsi="Century Gothic"/>
                <w:bCs/>
                <w:sz w:val="18"/>
                <w:szCs w:val="18"/>
              </w:rPr>
              <w:t xml:space="preserve"> substance;</w:t>
            </w:r>
            <w:r w:rsidR="00636CD6" w:rsidRPr="003277B8">
              <w:rPr>
                <w:sz w:val="24"/>
                <w:szCs w:val="24"/>
                <w:vertAlign w:val="superscript"/>
              </w:rPr>
              <w:t xml:space="preserve"> </w:t>
            </w:r>
            <w:r w:rsidR="00636CD6" w:rsidRPr="003277B8">
              <w:rPr>
                <w:rFonts w:ascii="Century Gothic" w:hAnsi="Century Gothic"/>
                <w:bCs/>
                <w:sz w:val="18"/>
                <w:szCs w:val="18"/>
                <w:vertAlign w:val="superscript"/>
              </w:rPr>
              <w:footnoteReference w:id="51"/>
            </w:r>
          </w:p>
          <w:p w14:paraId="49F8FE1F" w14:textId="77777777" w:rsidR="00A0799E" w:rsidRPr="003277B8" w:rsidRDefault="00A0799E" w:rsidP="00C84FA1">
            <w:pPr>
              <w:pStyle w:val="ListParagraph"/>
              <w:numPr>
                <w:ilvl w:val="0"/>
                <w:numId w:val="14"/>
              </w:numPr>
              <w:ind w:left="142" w:hanging="142"/>
              <w:rPr>
                <w:rFonts w:ascii="Century Gothic" w:hAnsi="Century Gothic"/>
                <w:bCs/>
                <w:sz w:val="18"/>
                <w:szCs w:val="18"/>
              </w:rPr>
            </w:pPr>
            <w:r w:rsidRPr="003277B8">
              <w:rPr>
                <w:rFonts w:ascii="Century Gothic" w:hAnsi="Century Gothic"/>
                <w:bCs/>
                <w:sz w:val="18"/>
                <w:szCs w:val="18"/>
              </w:rPr>
              <w:t>With at least two job positions</w:t>
            </w:r>
          </w:p>
          <w:p w14:paraId="6926D1B7" w14:textId="124B5DD1" w:rsidR="00A0799E" w:rsidRPr="003277B8" w:rsidRDefault="00A0799E" w:rsidP="00C84FA1">
            <w:pPr>
              <w:pStyle w:val="ListParagraph"/>
              <w:numPr>
                <w:ilvl w:val="0"/>
                <w:numId w:val="14"/>
              </w:numPr>
              <w:ind w:left="142" w:hanging="142"/>
              <w:rPr>
                <w:rFonts w:ascii="Century Gothic" w:hAnsi="Century Gothic"/>
                <w:bCs/>
                <w:sz w:val="18"/>
                <w:szCs w:val="18"/>
              </w:rPr>
            </w:pPr>
            <w:r w:rsidRPr="003277B8">
              <w:rPr>
                <w:rFonts w:ascii="Century Gothic" w:hAnsi="Century Gothic"/>
                <w:bCs/>
                <w:sz w:val="18"/>
                <w:szCs w:val="18"/>
              </w:rPr>
              <w:t>With a solid internal governance system which includes, at least, adequate internal control mechanisms and appropriate accounting procedures</w:t>
            </w:r>
          </w:p>
        </w:tc>
        <w:tc>
          <w:tcPr>
            <w:tcW w:w="900" w:type="pct"/>
            <w:shd w:val="clear" w:color="auto" w:fill="F2F2F2" w:themeFill="background1" w:themeFillShade="F2"/>
          </w:tcPr>
          <w:p w14:paraId="114845C1" w14:textId="55BBFE2A" w:rsidR="00054D72" w:rsidRPr="003277B8" w:rsidRDefault="00925E03" w:rsidP="0094451D">
            <w:pPr>
              <w:jc w:val="both"/>
              <w:rPr>
                <w:rFonts w:ascii="Century Gothic" w:hAnsi="Century Gothic"/>
                <w:bCs/>
                <w:sz w:val="18"/>
                <w:szCs w:val="18"/>
              </w:rPr>
            </w:pPr>
            <w:r w:rsidRPr="003277B8">
              <w:rPr>
                <w:rFonts w:ascii="Century Gothic" w:hAnsi="Century Gothic"/>
                <w:b/>
                <w:bCs/>
                <w:sz w:val="18"/>
                <w:szCs w:val="18"/>
              </w:rPr>
              <w:t>EUR 3 million</w:t>
            </w:r>
            <w:r w:rsidRPr="003277B8">
              <w:rPr>
                <w:rFonts w:ascii="Century Gothic" w:hAnsi="Century Gothic"/>
                <w:bCs/>
                <w:sz w:val="18"/>
                <w:szCs w:val="18"/>
              </w:rPr>
              <w:t xml:space="preserve"> of which at least 75% must be funds owned by the investor. The remaining 25% may be a loan for a period of at least three years.</w:t>
            </w:r>
            <w:r w:rsidRPr="003277B8">
              <w:rPr>
                <w:rStyle w:val="FootnoteReference"/>
                <w:rFonts w:ascii="Century Gothic" w:hAnsi="Century Gothic"/>
                <w:bCs/>
                <w:sz w:val="18"/>
                <w:szCs w:val="18"/>
              </w:rPr>
              <w:footnoteReference w:id="52"/>
            </w:r>
          </w:p>
        </w:tc>
        <w:tc>
          <w:tcPr>
            <w:tcW w:w="1950" w:type="pct"/>
            <w:shd w:val="clear" w:color="auto" w:fill="F2F2F2" w:themeFill="background1" w:themeFillShade="F2"/>
          </w:tcPr>
          <w:p w14:paraId="210D119C" w14:textId="5DFF641D" w:rsidR="0041320E" w:rsidRPr="003277B8" w:rsidRDefault="0041320E" w:rsidP="0094451D">
            <w:pPr>
              <w:jc w:val="both"/>
              <w:rPr>
                <w:rFonts w:ascii="Century Gothic" w:hAnsi="Century Gothic"/>
                <w:bCs/>
                <w:sz w:val="18"/>
                <w:szCs w:val="18"/>
              </w:rPr>
            </w:pPr>
            <w:r w:rsidRPr="003277B8">
              <w:rPr>
                <w:rFonts w:ascii="Century Gothic" w:hAnsi="Century Gothic"/>
                <w:bCs/>
                <w:sz w:val="18"/>
                <w:szCs w:val="18"/>
              </w:rPr>
              <w:t xml:space="preserve">Before applying for the residence permit, the foreign investor must </w:t>
            </w:r>
            <w:r w:rsidR="00B134A5" w:rsidRPr="003277B8">
              <w:rPr>
                <w:rFonts w:ascii="Century Gothic" w:hAnsi="Century Gothic"/>
                <w:bCs/>
                <w:sz w:val="18"/>
                <w:szCs w:val="18"/>
              </w:rPr>
              <w:t xml:space="preserve">obtain </w:t>
            </w:r>
            <w:r w:rsidRPr="003277B8">
              <w:rPr>
                <w:rFonts w:ascii="Century Gothic" w:hAnsi="Century Gothic"/>
                <w:bCs/>
                <w:sz w:val="18"/>
                <w:szCs w:val="18"/>
              </w:rPr>
              <w:t xml:space="preserve">the opinion of the </w:t>
            </w:r>
            <w:r w:rsidRPr="003277B8">
              <w:rPr>
                <w:rFonts w:ascii="Century Gothic" w:hAnsi="Century Gothic"/>
                <w:b/>
                <w:bCs/>
                <w:sz w:val="18"/>
                <w:szCs w:val="18"/>
              </w:rPr>
              <w:t>Ministry of Finance</w:t>
            </w:r>
            <w:r w:rsidRPr="003277B8">
              <w:rPr>
                <w:rFonts w:ascii="Century Gothic" w:hAnsi="Century Gothic"/>
                <w:bCs/>
                <w:sz w:val="18"/>
                <w:szCs w:val="18"/>
              </w:rPr>
              <w:t>, which will assess whether the investment fulfils the legal conditions.</w:t>
            </w:r>
          </w:p>
          <w:p w14:paraId="5E55EA5E" w14:textId="77777777" w:rsidR="0041320E" w:rsidRPr="003277B8" w:rsidRDefault="0041320E" w:rsidP="0094451D">
            <w:pPr>
              <w:jc w:val="both"/>
              <w:rPr>
                <w:rFonts w:ascii="Century Gothic" w:hAnsi="Century Gothic"/>
                <w:bCs/>
                <w:sz w:val="18"/>
                <w:szCs w:val="18"/>
              </w:rPr>
            </w:pPr>
          </w:p>
          <w:p w14:paraId="1CA8C2A6" w14:textId="556D047A" w:rsidR="00054D72" w:rsidRPr="003277B8" w:rsidRDefault="002B68F7" w:rsidP="0094451D">
            <w:pPr>
              <w:jc w:val="both"/>
              <w:rPr>
                <w:rFonts w:ascii="Century Gothic" w:hAnsi="Century Gothic"/>
                <w:bCs/>
                <w:sz w:val="18"/>
                <w:szCs w:val="18"/>
              </w:rPr>
            </w:pPr>
            <w:r w:rsidRPr="003277B8">
              <w:rPr>
                <w:rFonts w:ascii="Century Gothic" w:hAnsi="Century Gothic"/>
                <w:bCs/>
                <w:sz w:val="18"/>
                <w:szCs w:val="18"/>
              </w:rPr>
              <w:t>The appropriateness of the n</w:t>
            </w:r>
            <w:r w:rsidR="003D4793" w:rsidRPr="003277B8">
              <w:rPr>
                <w:rFonts w:ascii="Century Gothic" w:hAnsi="Century Gothic"/>
                <w:bCs/>
                <w:sz w:val="18"/>
                <w:szCs w:val="18"/>
              </w:rPr>
              <w:t>ecessary</w:t>
            </w:r>
            <w:r w:rsidRPr="003277B8">
              <w:rPr>
                <w:rFonts w:ascii="Century Gothic" w:hAnsi="Century Gothic"/>
                <w:bCs/>
                <w:sz w:val="18"/>
                <w:szCs w:val="18"/>
              </w:rPr>
              <w:t xml:space="preserve"> substance is assessed in particular with regard to the activity of the investment and management structure, the configuration of the business premises, the need for financial, </w:t>
            </w:r>
            <w:r w:rsidR="00746F60">
              <w:rPr>
                <w:rFonts w:ascii="Century Gothic" w:hAnsi="Century Gothic"/>
                <w:bCs/>
                <w:sz w:val="18"/>
                <w:szCs w:val="18"/>
              </w:rPr>
              <w:t>human and financial resources. T</w:t>
            </w:r>
            <w:r w:rsidRPr="003277B8">
              <w:rPr>
                <w:rFonts w:ascii="Century Gothic" w:hAnsi="Century Gothic"/>
                <w:bCs/>
                <w:sz w:val="18"/>
                <w:szCs w:val="18"/>
              </w:rPr>
              <w:t>he number of jobs and contractual relations with professionals in the financial sector.</w:t>
            </w:r>
            <w:r w:rsidRPr="003277B8">
              <w:rPr>
                <w:rStyle w:val="FootnoteReference"/>
                <w:rFonts w:ascii="Century Gothic" w:hAnsi="Century Gothic"/>
                <w:bCs/>
                <w:sz w:val="18"/>
                <w:szCs w:val="18"/>
              </w:rPr>
              <w:footnoteReference w:id="53"/>
            </w:r>
          </w:p>
        </w:tc>
        <w:tc>
          <w:tcPr>
            <w:tcW w:w="962" w:type="pct"/>
            <w:shd w:val="clear" w:color="auto" w:fill="F2F2F2" w:themeFill="background1" w:themeFillShade="F2"/>
          </w:tcPr>
          <w:p w14:paraId="135695E6" w14:textId="34E011BB" w:rsidR="0041320E" w:rsidRPr="003277B8" w:rsidRDefault="0041320E" w:rsidP="0041320E">
            <w:pPr>
              <w:pStyle w:val="ListParagraph"/>
              <w:numPr>
                <w:ilvl w:val="0"/>
                <w:numId w:val="9"/>
              </w:numPr>
              <w:ind w:left="225" w:hanging="225"/>
              <w:rPr>
                <w:rFonts w:ascii="Century Gothic" w:hAnsi="Century Gothic"/>
                <w:bCs/>
                <w:sz w:val="18"/>
                <w:szCs w:val="18"/>
              </w:rPr>
            </w:pPr>
            <w:r w:rsidRPr="003277B8">
              <w:rPr>
                <w:rFonts w:ascii="Century Gothic" w:hAnsi="Century Gothic"/>
                <w:bCs/>
                <w:sz w:val="18"/>
                <w:szCs w:val="18"/>
              </w:rPr>
              <w:t>Competent authority to assess that the investment fulfils the legal conditions: Ministry of Finance</w:t>
            </w:r>
          </w:p>
          <w:p w14:paraId="1140235D" w14:textId="77777777" w:rsidR="00054D72" w:rsidRPr="003277B8" w:rsidRDefault="00054D72" w:rsidP="001C1E15">
            <w:pPr>
              <w:rPr>
                <w:rFonts w:ascii="Century Gothic" w:hAnsi="Century Gothic"/>
                <w:bCs/>
                <w:sz w:val="18"/>
                <w:szCs w:val="18"/>
              </w:rPr>
            </w:pPr>
          </w:p>
        </w:tc>
      </w:tr>
      <w:tr w:rsidR="00B134A5" w:rsidRPr="003277B8" w14:paraId="69FAB871" w14:textId="77777777" w:rsidTr="0094451D">
        <w:tc>
          <w:tcPr>
            <w:tcW w:w="1188" w:type="pct"/>
            <w:shd w:val="clear" w:color="auto" w:fill="F2F2F2" w:themeFill="background1" w:themeFillShade="F2"/>
          </w:tcPr>
          <w:p w14:paraId="1F71A618" w14:textId="77777777" w:rsidR="00054D72" w:rsidRPr="003277B8" w:rsidRDefault="00054D72" w:rsidP="0094451D">
            <w:pPr>
              <w:jc w:val="both"/>
              <w:rPr>
                <w:rFonts w:ascii="Century Gothic" w:hAnsi="Century Gothic"/>
                <w:b/>
                <w:bCs/>
                <w:sz w:val="18"/>
                <w:szCs w:val="18"/>
              </w:rPr>
            </w:pPr>
            <w:r w:rsidRPr="003277B8">
              <w:rPr>
                <w:rFonts w:ascii="Century Gothic" w:hAnsi="Century Gothic"/>
                <w:b/>
                <w:bCs/>
                <w:sz w:val="18"/>
                <w:szCs w:val="18"/>
              </w:rPr>
              <w:lastRenderedPageBreak/>
              <w:t>Deposit in a financial institution</w:t>
            </w:r>
          </w:p>
          <w:p w14:paraId="7ED12531" w14:textId="3F575866" w:rsidR="00054D72" w:rsidRPr="003277B8" w:rsidRDefault="00054D72" w:rsidP="0094451D">
            <w:pPr>
              <w:jc w:val="both"/>
              <w:rPr>
                <w:rFonts w:ascii="Century Gothic" w:hAnsi="Century Gothic"/>
                <w:bCs/>
                <w:sz w:val="18"/>
                <w:szCs w:val="18"/>
              </w:rPr>
            </w:pPr>
            <w:r w:rsidRPr="003277B8">
              <w:rPr>
                <w:rFonts w:ascii="Century Gothic" w:hAnsi="Century Gothic"/>
                <w:bCs/>
                <w:sz w:val="18"/>
                <w:szCs w:val="18"/>
              </w:rPr>
              <w:t>It can consist of currencies or financial instruments</w:t>
            </w:r>
            <w:r w:rsidR="00925E03" w:rsidRPr="003277B8">
              <w:rPr>
                <w:rFonts w:ascii="Century Gothic" w:hAnsi="Century Gothic"/>
                <w:bCs/>
                <w:sz w:val="18"/>
                <w:szCs w:val="18"/>
              </w:rPr>
              <w:t xml:space="preserve"> invested with a single financial institution</w:t>
            </w:r>
            <w:r w:rsidR="00925E03" w:rsidRPr="003277B8">
              <w:rPr>
                <w:rStyle w:val="FootnoteReference"/>
                <w:rFonts w:ascii="Century Gothic" w:hAnsi="Century Gothic"/>
                <w:bCs/>
                <w:sz w:val="18"/>
                <w:szCs w:val="18"/>
              </w:rPr>
              <w:footnoteReference w:id="54"/>
            </w:r>
          </w:p>
        </w:tc>
        <w:tc>
          <w:tcPr>
            <w:tcW w:w="900" w:type="pct"/>
            <w:shd w:val="clear" w:color="auto" w:fill="F2F2F2" w:themeFill="background1" w:themeFillShade="F2"/>
          </w:tcPr>
          <w:p w14:paraId="1DA0F278" w14:textId="4019EE85" w:rsidR="00054D72" w:rsidRPr="003277B8" w:rsidRDefault="00054D72" w:rsidP="001C1E15">
            <w:pPr>
              <w:rPr>
                <w:rFonts w:ascii="Century Gothic" w:hAnsi="Century Gothic"/>
                <w:b/>
                <w:bCs/>
                <w:sz w:val="18"/>
                <w:szCs w:val="18"/>
              </w:rPr>
            </w:pPr>
            <w:r w:rsidRPr="003277B8">
              <w:rPr>
                <w:rFonts w:ascii="Century Gothic" w:hAnsi="Century Gothic"/>
                <w:b/>
                <w:bCs/>
                <w:sz w:val="18"/>
                <w:szCs w:val="18"/>
              </w:rPr>
              <w:t xml:space="preserve">EUR </w:t>
            </w:r>
            <w:r w:rsidR="00313859" w:rsidRPr="003277B8">
              <w:rPr>
                <w:rFonts w:ascii="Century Gothic" w:hAnsi="Century Gothic"/>
                <w:b/>
                <w:bCs/>
                <w:sz w:val="18"/>
                <w:szCs w:val="18"/>
              </w:rPr>
              <w:t>20 million</w:t>
            </w:r>
          </w:p>
          <w:p w14:paraId="388CBC6A" w14:textId="281285D9" w:rsidR="00054D72" w:rsidRPr="003277B8" w:rsidRDefault="00054D72" w:rsidP="0094451D">
            <w:pPr>
              <w:jc w:val="both"/>
              <w:rPr>
                <w:rFonts w:ascii="Century Gothic" w:hAnsi="Century Gothic"/>
                <w:bCs/>
                <w:sz w:val="18"/>
                <w:szCs w:val="18"/>
              </w:rPr>
            </w:pPr>
            <w:r w:rsidRPr="003277B8">
              <w:rPr>
                <w:rFonts w:ascii="Century Gothic" w:hAnsi="Century Gothic"/>
                <w:bCs/>
                <w:sz w:val="18"/>
                <w:szCs w:val="18"/>
              </w:rPr>
              <w:t>The totality of the funds must be funds owned by the investor.</w:t>
            </w:r>
            <w:r w:rsidR="00925E03" w:rsidRPr="003277B8">
              <w:rPr>
                <w:rStyle w:val="FootnoteReference"/>
                <w:rFonts w:ascii="Century Gothic" w:hAnsi="Century Gothic"/>
                <w:bCs/>
                <w:sz w:val="18"/>
                <w:szCs w:val="18"/>
              </w:rPr>
              <w:footnoteReference w:id="55"/>
            </w:r>
          </w:p>
        </w:tc>
        <w:tc>
          <w:tcPr>
            <w:tcW w:w="1950" w:type="pct"/>
            <w:shd w:val="clear" w:color="auto" w:fill="F2F2F2" w:themeFill="background1" w:themeFillShade="F2"/>
          </w:tcPr>
          <w:p w14:paraId="51DB8154" w14:textId="19181355" w:rsidR="0041320E" w:rsidRPr="003277B8" w:rsidRDefault="0041320E" w:rsidP="0094451D">
            <w:pPr>
              <w:jc w:val="both"/>
              <w:rPr>
                <w:rFonts w:ascii="Century Gothic" w:hAnsi="Century Gothic"/>
                <w:bCs/>
                <w:sz w:val="18"/>
                <w:szCs w:val="18"/>
              </w:rPr>
            </w:pPr>
            <w:r w:rsidRPr="003277B8">
              <w:rPr>
                <w:rFonts w:ascii="Century Gothic" w:hAnsi="Century Gothic"/>
                <w:bCs/>
                <w:sz w:val="18"/>
                <w:szCs w:val="18"/>
              </w:rPr>
              <w:t xml:space="preserve">Before applying for the residence permit, the foreign investor must </w:t>
            </w:r>
            <w:r w:rsidR="00B134A5" w:rsidRPr="003277B8">
              <w:rPr>
                <w:rFonts w:ascii="Century Gothic" w:hAnsi="Century Gothic"/>
                <w:bCs/>
                <w:sz w:val="18"/>
                <w:szCs w:val="18"/>
              </w:rPr>
              <w:t xml:space="preserve">obtain </w:t>
            </w:r>
            <w:r w:rsidRPr="003277B8">
              <w:rPr>
                <w:rFonts w:ascii="Century Gothic" w:hAnsi="Century Gothic"/>
                <w:bCs/>
                <w:sz w:val="18"/>
                <w:szCs w:val="18"/>
              </w:rPr>
              <w:t xml:space="preserve">the opinion of the </w:t>
            </w:r>
            <w:r w:rsidRPr="003277B8">
              <w:rPr>
                <w:rFonts w:ascii="Century Gothic" w:hAnsi="Century Gothic"/>
                <w:b/>
                <w:bCs/>
                <w:sz w:val="18"/>
                <w:szCs w:val="18"/>
              </w:rPr>
              <w:t>Ministry of Finance</w:t>
            </w:r>
            <w:r w:rsidRPr="003277B8">
              <w:rPr>
                <w:rFonts w:ascii="Century Gothic" w:hAnsi="Century Gothic"/>
                <w:bCs/>
                <w:sz w:val="18"/>
                <w:szCs w:val="18"/>
              </w:rPr>
              <w:t>, which will assess whether the investment fulfils the legal conditions.</w:t>
            </w:r>
          </w:p>
          <w:p w14:paraId="37C313CD" w14:textId="77777777" w:rsidR="0041320E" w:rsidRPr="003277B8" w:rsidRDefault="0041320E" w:rsidP="001C1E15">
            <w:pPr>
              <w:rPr>
                <w:rFonts w:ascii="Century Gothic" w:hAnsi="Century Gothic"/>
                <w:bCs/>
                <w:sz w:val="18"/>
                <w:szCs w:val="18"/>
              </w:rPr>
            </w:pPr>
          </w:p>
          <w:p w14:paraId="6FFBA028" w14:textId="350F3196" w:rsidR="002B68F7" w:rsidRPr="003277B8" w:rsidRDefault="00313859" w:rsidP="0094451D">
            <w:pPr>
              <w:jc w:val="both"/>
              <w:rPr>
                <w:rFonts w:ascii="Century Gothic" w:hAnsi="Century Gothic"/>
                <w:bCs/>
                <w:sz w:val="18"/>
                <w:szCs w:val="18"/>
              </w:rPr>
            </w:pPr>
            <w:r w:rsidRPr="003277B8">
              <w:rPr>
                <w:rFonts w:ascii="Century Gothic" w:hAnsi="Century Gothic"/>
                <w:bCs/>
                <w:sz w:val="18"/>
                <w:szCs w:val="18"/>
              </w:rPr>
              <w:t xml:space="preserve">Compliance is assessed </w:t>
            </w:r>
            <w:r w:rsidR="0041320E" w:rsidRPr="003277B8">
              <w:rPr>
                <w:rFonts w:ascii="Century Gothic" w:hAnsi="Century Gothic"/>
                <w:bCs/>
                <w:sz w:val="18"/>
                <w:szCs w:val="18"/>
              </w:rPr>
              <w:t>again</w:t>
            </w:r>
            <w:r w:rsidRPr="003277B8">
              <w:rPr>
                <w:rFonts w:ascii="Century Gothic" w:hAnsi="Century Gothic"/>
                <w:bCs/>
                <w:sz w:val="18"/>
                <w:szCs w:val="18"/>
              </w:rPr>
              <w:t xml:space="preserve"> the first working day of each 12-month period after obtaining the residence permit</w:t>
            </w:r>
            <w:r w:rsidR="002B68F7" w:rsidRPr="003277B8">
              <w:rPr>
                <w:rFonts w:ascii="Century Gothic" w:hAnsi="Century Gothic"/>
                <w:bCs/>
                <w:sz w:val="18"/>
                <w:szCs w:val="18"/>
              </w:rPr>
              <w:t>.</w:t>
            </w:r>
          </w:p>
          <w:p w14:paraId="4FFBD784" w14:textId="77777777" w:rsidR="002B68F7" w:rsidRPr="003277B8" w:rsidRDefault="002B68F7" w:rsidP="0094451D">
            <w:pPr>
              <w:jc w:val="both"/>
              <w:rPr>
                <w:rFonts w:ascii="Century Gothic" w:hAnsi="Century Gothic"/>
                <w:bCs/>
                <w:sz w:val="18"/>
                <w:szCs w:val="18"/>
              </w:rPr>
            </w:pPr>
          </w:p>
          <w:p w14:paraId="0A2512D7" w14:textId="12A244DE" w:rsidR="00054D72" w:rsidRPr="003277B8" w:rsidRDefault="002B68F7" w:rsidP="0094451D">
            <w:pPr>
              <w:jc w:val="both"/>
              <w:rPr>
                <w:rFonts w:ascii="Century Gothic" w:hAnsi="Century Gothic"/>
                <w:bCs/>
                <w:sz w:val="18"/>
                <w:szCs w:val="18"/>
              </w:rPr>
            </w:pPr>
            <w:r w:rsidRPr="003277B8">
              <w:rPr>
                <w:rFonts w:ascii="Century Gothic" w:hAnsi="Century Gothic"/>
                <w:bCs/>
                <w:sz w:val="18"/>
                <w:szCs w:val="18"/>
              </w:rPr>
              <w:t>Compliance is assessed</w:t>
            </w:r>
            <w:r w:rsidR="00313859" w:rsidRPr="003277B8">
              <w:rPr>
                <w:rFonts w:ascii="Century Gothic" w:hAnsi="Century Gothic"/>
                <w:bCs/>
                <w:sz w:val="18"/>
                <w:szCs w:val="18"/>
              </w:rPr>
              <w:t xml:space="preserve"> </w:t>
            </w:r>
            <w:bookmarkStart w:id="26" w:name="_Hlk525471529"/>
            <w:r w:rsidR="00313859" w:rsidRPr="003277B8">
              <w:rPr>
                <w:rFonts w:ascii="Century Gothic" w:hAnsi="Century Gothic"/>
                <w:bCs/>
                <w:sz w:val="18"/>
                <w:szCs w:val="18"/>
              </w:rPr>
              <w:t>in particular on the basis of the monthly average of the balance, the net inventory or stock market value.</w:t>
            </w:r>
            <w:bookmarkEnd w:id="26"/>
            <w:r w:rsidR="00313859" w:rsidRPr="003277B8">
              <w:rPr>
                <w:rStyle w:val="FootnoteReference"/>
                <w:rFonts w:ascii="Century Gothic" w:hAnsi="Century Gothic"/>
                <w:bCs/>
                <w:sz w:val="18"/>
                <w:szCs w:val="18"/>
              </w:rPr>
              <w:footnoteReference w:id="56"/>
            </w:r>
          </w:p>
        </w:tc>
        <w:tc>
          <w:tcPr>
            <w:tcW w:w="962" w:type="pct"/>
            <w:shd w:val="clear" w:color="auto" w:fill="F2F2F2" w:themeFill="background1" w:themeFillShade="F2"/>
          </w:tcPr>
          <w:p w14:paraId="23119C1B" w14:textId="77777777" w:rsidR="0041320E" w:rsidRPr="003277B8" w:rsidRDefault="0041320E" w:rsidP="0041320E">
            <w:pPr>
              <w:pStyle w:val="ListParagraph"/>
              <w:numPr>
                <w:ilvl w:val="0"/>
                <w:numId w:val="9"/>
              </w:numPr>
              <w:ind w:left="225" w:hanging="225"/>
              <w:rPr>
                <w:rFonts w:ascii="Century Gothic" w:hAnsi="Century Gothic"/>
                <w:bCs/>
                <w:sz w:val="18"/>
                <w:szCs w:val="18"/>
              </w:rPr>
            </w:pPr>
            <w:r w:rsidRPr="003277B8">
              <w:rPr>
                <w:rFonts w:ascii="Century Gothic" w:hAnsi="Century Gothic"/>
                <w:bCs/>
                <w:sz w:val="18"/>
                <w:szCs w:val="18"/>
              </w:rPr>
              <w:t>Competent authority to assess that the investment fulfils the legal conditions: Ministry of Finance</w:t>
            </w:r>
          </w:p>
          <w:p w14:paraId="4B507DE6" w14:textId="77777777" w:rsidR="00054D72" w:rsidRPr="003277B8" w:rsidRDefault="00054D72" w:rsidP="001C1E15">
            <w:pPr>
              <w:rPr>
                <w:rFonts w:ascii="Century Gothic" w:hAnsi="Century Gothic"/>
                <w:bCs/>
                <w:sz w:val="18"/>
                <w:szCs w:val="18"/>
              </w:rPr>
            </w:pPr>
          </w:p>
        </w:tc>
      </w:tr>
      <w:bookmarkEnd w:id="24"/>
    </w:tbl>
    <w:p w14:paraId="25D85ACB" w14:textId="77777777" w:rsidR="00B311A7" w:rsidRPr="003277B8" w:rsidRDefault="00B311A7" w:rsidP="001C1E15">
      <w:pPr>
        <w:pStyle w:val="MBT"/>
        <w:rPr>
          <w:lang w:val="en-GB"/>
        </w:rPr>
      </w:pPr>
    </w:p>
    <w:p w14:paraId="781FDE1B" w14:textId="77777777" w:rsidR="00B311A7" w:rsidRPr="003277B8" w:rsidRDefault="00B311A7" w:rsidP="001C1E15">
      <w:pPr>
        <w:pStyle w:val="MBT"/>
        <w:rPr>
          <w:lang w:val="en-GB"/>
        </w:rPr>
      </w:pPr>
    </w:p>
    <w:p w14:paraId="7998B322" w14:textId="77777777" w:rsidR="00B311A7" w:rsidRPr="003277B8" w:rsidRDefault="00B311A7" w:rsidP="0094451D">
      <w:pPr>
        <w:pStyle w:val="MH1"/>
        <w:spacing w:after="0"/>
      </w:pPr>
      <w:bookmarkStart w:id="27" w:name="_Toc496025536"/>
      <w:bookmarkStart w:id="28" w:name="_Toc528676950"/>
      <w:r w:rsidRPr="003277B8">
        <w:lastRenderedPageBreak/>
        <w:t>Residence Phase</w:t>
      </w:r>
      <w:bookmarkEnd w:id="27"/>
      <w:bookmarkEnd w:id="28"/>
    </w:p>
    <w:p w14:paraId="61237F79" w14:textId="77777777" w:rsidR="00523824" w:rsidRPr="003277B8" w:rsidRDefault="00523824">
      <w:pPr>
        <w:jc w:val="both"/>
        <w:rPr>
          <w:bCs/>
          <w:i/>
          <w:color w:val="FF0000"/>
          <w:sz w:val="22"/>
          <w:szCs w:val="22"/>
        </w:rPr>
      </w:pPr>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1810"/>
        <w:gridCol w:w="4670"/>
        <w:gridCol w:w="4261"/>
        <w:gridCol w:w="3433"/>
      </w:tblGrid>
      <w:tr w:rsidR="00B311A7" w:rsidRPr="003277B8" w14:paraId="3A729D2D" w14:textId="77777777" w:rsidTr="0094451D">
        <w:tc>
          <w:tcPr>
            <w:tcW w:w="638" w:type="pct"/>
            <w:shd w:val="clear" w:color="auto" w:fill="B8CCE4" w:themeFill="accent1" w:themeFillTint="66"/>
          </w:tcPr>
          <w:p w14:paraId="37CB60DA" w14:textId="27636951" w:rsidR="00B311A7" w:rsidRPr="003277B8" w:rsidRDefault="00B311A7" w:rsidP="003509BB">
            <w:pPr>
              <w:jc w:val="center"/>
              <w:rPr>
                <w:rFonts w:ascii="Century Gothic" w:hAnsi="Century Gothic"/>
                <w:b/>
                <w:bCs/>
                <w:sz w:val="18"/>
                <w:szCs w:val="18"/>
              </w:rPr>
            </w:pPr>
            <w:bookmarkStart w:id="29" w:name="_Hlk496122469"/>
            <w:r w:rsidRPr="003277B8">
              <w:rPr>
                <w:rFonts w:ascii="Century Gothic" w:hAnsi="Century Gothic"/>
                <w:b/>
                <w:bCs/>
                <w:sz w:val="18"/>
                <w:szCs w:val="18"/>
              </w:rPr>
              <w:t>Residence permit</w:t>
            </w:r>
          </w:p>
        </w:tc>
        <w:tc>
          <w:tcPr>
            <w:tcW w:w="1647" w:type="pct"/>
            <w:shd w:val="clear" w:color="auto" w:fill="B8CCE4" w:themeFill="accent1" w:themeFillTint="66"/>
          </w:tcPr>
          <w:p w14:paraId="4454C585" w14:textId="5547268F" w:rsidR="00B311A7" w:rsidRPr="003277B8" w:rsidRDefault="00B311A7" w:rsidP="00EA4006">
            <w:pPr>
              <w:jc w:val="center"/>
              <w:rPr>
                <w:rFonts w:ascii="Century Gothic" w:hAnsi="Century Gothic"/>
                <w:b/>
                <w:bCs/>
                <w:i/>
                <w:sz w:val="18"/>
                <w:szCs w:val="18"/>
              </w:rPr>
            </w:pPr>
            <w:r w:rsidRPr="003277B8">
              <w:rPr>
                <w:rFonts w:ascii="Century Gothic" w:hAnsi="Century Gothic"/>
                <w:b/>
                <w:bCs/>
                <w:sz w:val="18"/>
                <w:szCs w:val="18"/>
              </w:rPr>
              <w:t>Procedure</w:t>
            </w:r>
          </w:p>
        </w:tc>
        <w:tc>
          <w:tcPr>
            <w:tcW w:w="1503" w:type="pct"/>
            <w:shd w:val="clear" w:color="auto" w:fill="B8CCE4" w:themeFill="accent1" w:themeFillTint="66"/>
          </w:tcPr>
          <w:p w14:paraId="19AF3517" w14:textId="3C1036FB" w:rsidR="00B311A7" w:rsidRPr="003277B8" w:rsidRDefault="00B311A7" w:rsidP="00EA4006">
            <w:pPr>
              <w:jc w:val="center"/>
              <w:rPr>
                <w:rFonts w:ascii="Century Gothic" w:hAnsi="Century Gothic"/>
                <w:b/>
                <w:bCs/>
                <w:sz w:val="18"/>
                <w:szCs w:val="18"/>
              </w:rPr>
            </w:pPr>
            <w:r w:rsidRPr="003277B8">
              <w:rPr>
                <w:rFonts w:ascii="Century Gothic" w:hAnsi="Century Gothic"/>
                <w:b/>
                <w:bCs/>
                <w:sz w:val="18"/>
                <w:szCs w:val="18"/>
              </w:rPr>
              <w:t>Competent authorities</w:t>
            </w:r>
            <w:r w:rsidR="00B65D4C" w:rsidRPr="003277B8">
              <w:rPr>
                <w:rFonts w:ascii="Century Gothic" w:hAnsi="Century Gothic"/>
                <w:b/>
                <w:bCs/>
                <w:sz w:val="18"/>
                <w:szCs w:val="18"/>
              </w:rPr>
              <w:t xml:space="preserve"> and non-public bodies</w:t>
            </w:r>
          </w:p>
        </w:tc>
        <w:tc>
          <w:tcPr>
            <w:tcW w:w="1211" w:type="pct"/>
            <w:shd w:val="clear" w:color="auto" w:fill="B8CCE4" w:themeFill="accent1" w:themeFillTint="66"/>
          </w:tcPr>
          <w:p w14:paraId="39DBA5C1" w14:textId="62695296" w:rsidR="00B311A7" w:rsidRPr="003277B8" w:rsidRDefault="00B311A7" w:rsidP="00EA4006">
            <w:pPr>
              <w:jc w:val="center"/>
              <w:rPr>
                <w:rFonts w:ascii="Century Gothic" w:hAnsi="Century Gothic"/>
                <w:b/>
                <w:bCs/>
                <w:sz w:val="18"/>
                <w:szCs w:val="18"/>
              </w:rPr>
            </w:pPr>
            <w:r w:rsidRPr="003277B8">
              <w:rPr>
                <w:rFonts w:ascii="Century Gothic" w:hAnsi="Century Gothic"/>
                <w:b/>
                <w:bCs/>
                <w:sz w:val="18"/>
                <w:szCs w:val="18"/>
              </w:rPr>
              <w:t>Renewal of the residence permit</w:t>
            </w:r>
            <w:r w:rsidR="003509BB" w:rsidRPr="003277B8">
              <w:rPr>
                <w:rStyle w:val="FootnoteReference"/>
                <w:rFonts w:ascii="Century Gothic" w:hAnsi="Century Gothic"/>
                <w:bCs/>
                <w:sz w:val="18"/>
                <w:szCs w:val="18"/>
              </w:rPr>
              <w:footnoteReference w:id="57"/>
            </w:r>
          </w:p>
        </w:tc>
      </w:tr>
      <w:tr w:rsidR="00B311A7" w:rsidRPr="003277B8" w14:paraId="30B6D81C" w14:textId="77777777" w:rsidTr="0094451D">
        <w:tc>
          <w:tcPr>
            <w:tcW w:w="638" w:type="pct"/>
            <w:shd w:val="clear" w:color="auto" w:fill="F2F2F2" w:themeFill="background1" w:themeFillShade="F2"/>
          </w:tcPr>
          <w:p w14:paraId="5A04ACCD" w14:textId="2BCC0D36" w:rsidR="00B311A7" w:rsidRPr="003277B8" w:rsidRDefault="003509BB" w:rsidP="0094451D">
            <w:pPr>
              <w:jc w:val="both"/>
              <w:rPr>
                <w:rFonts w:ascii="Century Gothic" w:hAnsi="Century Gothic"/>
                <w:bCs/>
                <w:sz w:val="18"/>
                <w:szCs w:val="18"/>
              </w:rPr>
            </w:pPr>
            <w:r w:rsidRPr="003277B8">
              <w:rPr>
                <w:rFonts w:ascii="Century Gothic" w:hAnsi="Century Gothic"/>
                <w:b/>
                <w:bCs/>
                <w:sz w:val="18"/>
                <w:szCs w:val="18"/>
              </w:rPr>
              <w:t>Investors’ residence permit</w:t>
            </w:r>
            <w:r w:rsidRPr="003277B8">
              <w:rPr>
                <w:rFonts w:ascii="Century Gothic" w:hAnsi="Century Gothic"/>
                <w:bCs/>
                <w:sz w:val="18"/>
                <w:szCs w:val="18"/>
              </w:rPr>
              <w:t xml:space="preserve"> for a duration of </w:t>
            </w:r>
            <w:r w:rsidRPr="003277B8">
              <w:rPr>
                <w:rFonts w:ascii="Century Gothic" w:hAnsi="Century Gothic"/>
                <w:b/>
                <w:bCs/>
                <w:sz w:val="18"/>
                <w:szCs w:val="18"/>
              </w:rPr>
              <w:t>three years</w:t>
            </w:r>
            <w:r w:rsidRPr="003277B8">
              <w:rPr>
                <w:rStyle w:val="FootnoteReference"/>
                <w:rFonts w:ascii="Century Gothic" w:hAnsi="Century Gothic"/>
                <w:b/>
                <w:bCs/>
                <w:sz w:val="18"/>
                <w:szCs w:val="18"/>
              </w:rPr>
              <w:footnoteReference w:id="58"/>
            </w:r>
          </w:p>
        </w:tc>
        <w:tc>
          <w:tcPr>
            <w:tcW w:w="1647" w:type="pct"/>
            <w:shd w:val="clear" w:color="auto" w:fill="F2F2F2" w:themeFill="background1" w:themeFillShade="F2"/>
          </w:tcPr>
          <w:p w14:paraId="5DC5304E" w14:textId="7D922C57" w:rsidR="00B311A7" w:rsidRPr="003277B8" w:rsidRDefault="00B7518C" w:rsidP="0094451D">
            <w:pPr>
              <w:pStyle w:val="ListParagraph"/>
              <w:numPr>
                <w:ilvl w:val="0"/>
                <w:numId w:val="9"/>
              </w:numPr>
              <w:ind w:left="287" w:hanging="287"/>
              <w:contextualSpacing w:val="0"/>
              <w:rPr>
                <w:rFonts w:ascii="Century Gothic" w:hAnsi="Century Gothic"/>
                <w:bCs/>
                <w:sz w:val="18"/>
                <w:szCs w:val="18"/>
              </w:rPr>
            </w:pPr>
            <w:r w:rsidRPr="003277B8">
              <w:rPr>
                <w:rFonts w:ascii="Century Gothic" w:hAnsi="Century Gothic"/>
                <w:bCs/>
                <w:sz w:val="18"/>
                <w:szCs w:val="18"/>
              </w:rPr>
              <w:t>At the time of filing the application, the foreign investor must prove that s/he has secured an appropriate accommodation.</w:t>
            </w:r>
          </w:p>
          <w:p w14:paraId="0B01383F" w14:textId="04C767F9" w:rsidR="0041320E" w:rsidRPr="003277B8" w:rsidRDefault="0041320E" w:rsidP="0094451D">
            <w:pPr>
              <w:pStyle w:val="ListParagraph"/>
              <w:numPr>
                <w:ilvl w:val="0"/>
                <w:numId w:val="9"/>
              </w:numPr>
              <w:ind w:left="287" w:hanging="287"/>
              <w:contextualSpacing w:val="0"/>
              <w:rPr>
                <w:rFonts w:ascii="Century Gothic" w:hAnsi="Century Gothic"/>
                <w:bCs/>
                <w:sz w:val="18"/>
                <w:szCs w:val="18"/>
              </w:rPr>
            </w:pPr>
            <w:r w:rsidRPr="003277B8">
              <w:rPr>
                <w:rFonts w:ascii="Century Gothic" w:hAnsi="Century Gothic"/>
                <w:bCs/>
                <w:sz w:val="18"/>
                <w:szCs w:val="18"/>
              </w:rPr>
              <w:t xml:space="preserve">There is no legal requirement, however, for the investor to be </w:t>
            </w:r>
            <w:r w:rsidRPr="003277B8">
              <w:rPr>
                <w:rFonts w:ascii="Century Gothic" w:hAnsi="Century Gothic"/>
                <w:b/>
                <w:bCs/>
                <w:sz w:val="18"/>
                <w:szCs w:val="18"/>
              </w:rPr>
              <w:t xml:space="preserve">physically present </w:t>
            </w:r>
            <w:r w:rsidRPr="003277B8">
              <w:rPr>
                <w:rFonts w:ascii="Century Gothic" w:hAnsi="Century Gothic"/>
                <w:bCs/>
                <w:sz w:val="18"/>
                <w:szCs w:val="18"/>
              </w:rPr>
              <w:t xml:space="preserve">in Luxembourg at the time of filing the application or once s/he has obtained the corresponding residence permit. </w:t>
            </w:r>
            <w:r w:rsidR="007D0DBF">
              <w:rPr>
                <w:rFonts w:ascii="Century Gothic" w:hAnsi="Century Gothic"/>
                <w:bCs/>
                <w:sz w:val="18"/>
                <w:szCs w:val="18"/>
              </w:rPr>
              <w:t>However, from the legal requirements (filing a declaration of arrival with the census office, proof of accommodation, not being absent for more than six months a year from the Luxembourgish territory, filing the application in person) it can be construed that the physical presence of the foreign investor is required.</w:t>
            </w:r>
            <w:r w:rsidR="007D0DBF">
              <w:rPr>
                <w:rStyle w:val="FootnoteReference"/>
              </w:rPr>
              <w:t xml:space="preserve"> </w:t>
            </w:r>
            <w:r w:rsidR="007D0DBF">
              <w:rPr>
                <w:rStyle w:val="FootnoteReference"/>
              </w:rPr>
              <w:footnoteReference w:id="59"/>
            </w:r>
            <w:r w:rsidR="007D0DBF">
              <w:rPr>
                <w:rFonts w:ascii="Century Gothic" w:hAnsi="Century Gothic"/>
                <w:bCs/>
                <w:sz w:val="18"/>
                <w:szCs w:val="18"/>
              </w:rPr>
              <w:t xml:space="preserve"> </w:t>
            </w:r>
          </w:p>
          <w:p w14:paraId="00660C11" w14:textId="6E09DA1B" w:rsidR="0041320E" w:rsidRPr="003277B8" w:rsidRDefault="0041320E" w:rsidP="0094451D">
            <w:pPr>
              <w:pStyle w:val="ListParagraph"/>
              <w:ind w:left="287"/>
              <w:contextualSpacing w:val="0"/>
              <w:rPr>
                <w:rFonts w:ascii="Century Gothic" w:hAnsi="Century Gothic"/>
                <w:bCs/>
                <w:sz w:val="18"/>
                <w:szCs w:val="18"/>
              </w:rPr>
            </w:pPr>
          </w:p>
        </w:tc>
        <w:tc>
          <w:tcPr>
            <w:tcW w:w="1503" w:type="pct"/>
            <w:shd w:val="clear" w:color="auto" w:fill="F2F2F2" w:themeFill="background1" w:themeFillShade="F2"/>
          </w:tcPr>
          <w:p w14:paraId="78779F6A" w14:textId="77777777" w:rsidR="00B311A7" w:rsidRPr="003277B8" w:rsidRDefault="00EA4006" w:rsidP="0094451D">
            <w:pPr>
              <w:pStyle w:val="ListParagraph"/>
              <w:numPr>
                <w:ilvl w:val="0"/>
                <w:numId w:val="9"/>
              </w:numPr>
              <w:ind w:left="287" w:hanging="287"/>
              <w:contextualSpacing w:val="0"/>
              <w:rPr>
                <w:rFonts w:ascii="Century Gothic" w:hAnsi="Century Gothic"/>
                <w:bCs/>
                <w:sz w:val="18"/>
                <w:szCs w:val="18"/>
              </w:rPr>
            </w:pPr>
            <w:r w:rsidRPr="003277B8">
              <w:rPr>
                <w:rFonts w:ascii="Century Gothic" w:hAnsi="Century Gothic"/>
                <w:bCs/>
                <w:sz w:val="18"/>
                <w:szCs w:val="18"/>
              </w:rPr>
              <w:t>The Immigration Directorate is the competent authority to issue and renew the residence permit</w:t>
            </w:r>
          </w:p>
          <w:p w14:paraId="65E9A89D" w14:textId="563F7AE0" w:rsidR="00EA4006" w:rsidRPr="003277B8" w:rsidRDefault="00EA4006" w:rsidP="0094451D">
            <w:pPr>
              <w:pStyle w:val="ListParagraph"/>
              <w:numPr>
                <w:ilvl w:val="0"/>
                <w:numId w:val="9"/>
              </w:numPr>
              <w:ind w:left="287" w:hanging="287"/>
              <w:contextualSpacing w:val="0"/>
              <w:rPr>
                <w:rFonts w:ascii="Century Gothic" w:hAnsi="Century Gothic"/>
                <w:bCs/>
                <w:sz w:val="18"/>
                <w:szCs w:val="18"/>
              </w:rPr>
            </w:pPr>
            <w:r w:rsidRPr="003277B8">
              <w:rPr>
                <w:rFonts w:ascii="Century Gothic" w:hAnsi="Century Gothic"/>
                <w:bCs/>
                <w:sz w:val="18"/>
                <w:szCs w:val="18"/>
              </w:rPr>
              <w:t>The census office of the place of intended residence is competent to issue the declaration of arrival</w:t>
            </w:r>
          </w:p>
        </w:tc>
        <w:tc>
          <w:tcPr>
            <w:tcW w:w="1211" w:type="pct"/>
            <w:shd w:val="clear" w:color="auto" w:fill="F2F2F2" w:themeFill="background1" w:themeFillShade="F2"/>
          </w:tcPr>
          <w:p w14:paraId="74C15601" w14:textId="77777777" w:rsidR="00B311A7" w:rsidRPr="003277B8" w:rsidRDefault="003509BB" w:rsidP="0094451D">
            <w:pPr>
              <w:pStyle w:val="ListParagraph"/>
              <w:numPr>
                <w:ilvl w:val="0"/>
                <w:numId w:val="9"/>
              </w:numPr>
              <w:ind w:left="287" w:hanging="287"/>
              <w:contextualSpacing w:val="0"/>
              <w:rPr>
                <w:rFonts w:ascii="Century Gothic" w:hAnsi="Century Gothic"/>
                <w:bCs/>
                <w:sz w:val="18"/>
                <w:szCs w:val="18"/>
              </w:rPr>
            </w:pPr>
            <w:r w:rsidRPr="003277B8">
              <w:rPr>
                <w:rFonts w:ascii="Century Gothic" w:hAnsi="Century Gothic"/>
                <w:bCs/>
                <w:sz w:val="18"/>
                <w:szCs w:val="18"/>
              </w:rPr>
              <w:t>The investors’ residence permit can be renewed.</w:t>
            </w:r>
          </w:p>
          <w:p w14:paraId="773614BE" w14:textId="77777777" w:rsidR="003509BB" w:rsidRPr="003277B8" w:rsidRDefault="003509BB" w:rsidP="0094451D">
            <w:pPr>
              <w:pStyle w:val="ListParagraph"/>
              <w:numPr>
                <w:ilvl w:val="0"/>
                <w:numId w:val="9"/>
              </w:numPr>
              <w:ind w:left="287" w:hanging="287"/>
              <w:contextualSpacing w:val="0"/>
              <w:rPr>
                <w:rFonts w:ascii="Century Gothic" w:hAnsi="Century Gothic"/>
                <w:bCs/>
                <w:sz w:val="18"/>
                <w:szCs w:val="18"/>
              </w:rPr>
            </w:pPr>
            <w:r w:rsidRPr="003277B8">
              <w:rPr>
                <w:rFonts w:ascii="Century Gothic" w:hAnsi="Century Gothic"/>
                <w:bCs/>
                <w:sz w:val="18"/>
                <w:szCs w:val="18"/>
              </w:rPr>
              <w:t>The duration of the renewed residence permit will be of three years too.</w:t>
            </w:r>
          </w:p>
          <w:p w14:paraId="70CB1354" w14:textId="77777777" w:rsidR="003509BB" w:rsidRDefault="003509BB" w:rsidP="0094451D">
            <w:pPr>
              <w:pStyle w:val="ListParagraph"/>
              <w:numPr>
                <w:ilvl w:val="0"/>
                <w:numId w:val="9"/>
              </w:numPr>
              <w:ind w:left="287" w:hanging="287"/>
              <w:contextualSpacing w:val="0"/>
              <w:rPr>
                <w:rFonts w:ascii="Century Gothic" w:hAnsi="Century Gothic"/>
                <w:bCs/>
                <w:sz w:val="18"/>
                <w:szCs w:val="18"/>
              </w:rPr>
            </w:pPr>
            <w:r w:rsidRPr="003277B8">
              <w:rPr>
                <w:rFonts w:ascii="Century Gothic" w:hAnsi="Century Gothic"/>
                <w:bCs/>
                <w:sz w:val="18"/>
                <w:szCs w:val="18"/>
              </w:rPr>
              <w:t xml:space="preserve">The foreign investor must apply for the renewal of the residence permit. For such purposes s/he must again </w:t>
            </w:r>
            <w:r w:rsidR="009B62DF" w:rsidRPr="003277B8">
              <w:rPr>
                <w:rFonts w:ascii="Century Gothic" w:hAnsi="Century Gothic"/>
                <w:bCs/>
                <w:sz w:val="18"/>
                <w:szCs w:val="18"/>
              </w:rPr>
              <w:t xml:space="preserve">obtain </w:t>
            </w:r>
            <w:r w:rsidRPr="003277B8">
              <w:rPr>
                <w:rFonts w:ascii="Century Gothic" w:hAnsi="Century Gothic"/>
                <w:bCs/>
                <w:sz w:val="18"/>
                <w:szCs w:val="18"/>
              </w:rPr>
              <w:t>the opinion of the Ministry of Economy or Finance (</w:t>
            </w:r>
            <w:r w:rsidR="00B7518C" w:rsidRPr="003277B8">
              <w:rPr>
                <w:rFonts w:ascii="Century Gothic" w:hAnsi="Century Gothic"/>
                <w:bCs/>
                <w:sz w:val="18"/>
                <w:szCs w:val="18"/>
              </w:rPr>
              <w:t xml:space="preserve">see Section II, point </w:t>
            </w:r>
            <w:r w:rsidR="00B7518C" w:rsidRPr="003277B8">
              <w:rPr>
                <w:rFonts w:ascii="Century Gothic" w:hAnsi="Century Gothic"/>
                <w:b/>
                <w:bCs/>
                <w:sz w:val="18"/>
                <w:szCs w:val="18"/>
              </w:rPr>
              <w:fldChar w:fldCharType="begin"/>
            </w:r>
            <w:r w:rsidR="00B7518C" w:rsidRPr="003277B8">
              <w:rPr>
                <w:rFonts w:ascii="Century Gothic" w:hAnsi="Century Gothic"/>
                <w:b/>
                <w:bCs/>
                <w:sz w:val="18"/>
                <w:szCs w:val="18"/>
              </w:rPr>
              <w:instrText xml:space="preserve"> REF _Ref525558056 \r \h  \* MERGEFORMAT </w:instrText>
            </w:r>
            <w:r w:rsidR="00B7518C" w:rsidRPr="003277B8">
              <w:rPr>
                <w:rFonts w:ascii="Century Gothic" w:hAnsi="Century Gothic"/>
                <w:b/>
                <w:bCs/>
                <w:sz w:val="18"/>
                <w:szCs w:val="18"/>
              </w:rPr>
            </w:r>
            <w:r w:rsidR="00B7518C" w:rsidRPr="003277B8">
              <w:rPr>
                <w:rFonts w:ascii="Century Gothic" w:hAnsi="Century Gothic"/>
                <w:b/>
                <w:bCs/>
                <w:sz w:val="18"/>
                <w:szCs w:val="18"/>
              </w:rPr>
              <w:fldChar w:fldCharType="separate"/>
            </w:r>
            <w:r w:rsidR="00B7518C" w:rsidRPr="003277B8">
              <w:rPr>
                <w:rFonts w:ascii="Century Gothic" w:hAnsi="Century Gothic"/>
                <w:b/>
                <w:bCs/>
                <w:sz w:val="18"/>
                <w:szCs w:val="18"/>
              </w:rPr>
              <w:t>1.2</w:t>
            </w:r>
            <w:r w:rsidR="00B7518C" w:rsidRPr="003277B8">
              <w:rPr>
                <w:rFonts w:ascii="Century Gothic" w:hAnsi="Century Gothic"/>
                <w:bCs/>
                <w:sz w:val="18"/>
                <w:szCs w:val="18"/>
              </w:rPr>
              <w:fldChar w:fldCharType="end"/>
            </w:r>
            <w:r w:rsidRPr="003277B8">
              <w:rPr>
                <w:rFonts w:ascii="Century Gothic" w:hAnsi="Century Gothic"/>
                <w:bCs/>
                <w:sz w:val="18"/>
                <w:szCs w:val="18"/>
              </w:rPr>
              <w:t xml:space="preserve">) </w:t>
            </w:r>
            <w:r w:rsidR="00B7518C" w:rsidRPr="003277B8">
              <w:rPr>
                <w:rFonts w:ascii="Century Gothic" w:hAnsi="Century Gothic"/>
                <w:bCs/>
                <w:sz w:val="18"/>
                <w:szCs w:val="18"/>
              </w:rPr>
              <w:t>validating that the investment continues to fulfil the legal requirements.</w:t>
            </w:r>
          </w:p>
          <w:p w14:paraId="3C58AB77" w14:textId="60E0F731" w:rsidR="007D0DBF" w:rsidRPr="003277B8" w:rsidRDefault="007D0DBF" w:rsidP="007D0DBF">
            <w:pPr>
              <w:pStyle w:val="ListParagraph"/>
              <w:numPr>
                <w:ilvl w:val="0"/>
                <w:numId w:val="9"/>
              </w:numPr>
              <w:ind w:left="287" w:hanging="287"/>
              <w:contextualSpacing w:val="0"/>
              <w:rPr>
                <w:rFonts w:ascii="Century Gothic" w:hAnsi="Century Gothic"/>
                <w:bCs/>
                <w:sz w:val="18"/>
                <w:szCs w:val="18"/>
              </w:rPr>
            </w:pPr>
            <w:r>
              <w:rPr>
                <w:rFonts w:ascii="Century Gothic" w:hAnsi="Century Gothic"/>
                <w:bCs/>
                <w:sz w:val="18"/>
                <w:szCs w:val="18"/>
              </w:rPr>
              <w:t>The renewal procedure is the same as when applying for the first-time issued permit, except for the fact that no new investment has to be made; the foreign investor only has to prove that the initial investment has been maintained.</w:t>
            </w:r>
            <w:r w:rsidRPr="007D0DBF">
              <w:rPr>
                <w:sz w:val="24"/>
                <w:szCs w:val="24"/>
                <w:vertAlign w:val="superscript"/>
              </w:rPr>
              <w:t xml:space="preserve"> </w:t>
            </w:r>
            <w:r w:rsidRPr="007D0DBF">
              <w:rPr>
                <w:rFonts w:ascii="Century Gothic" w:hAnsi="Century Gothic"/>
                <w:bCs/>
                <w:sz w:val="18"/>
                <w:szCs w:val="18"/>
                <w:vertAlign w:val="superscript"/>
              </w:rPr>
              <w:footnoteReference w:id="60"/>
            </w:r>
          </w:p>
        </w:tc>
      </w:tr>
      <w:bookmarkEnd w:id="29"/>
    </w:tbl>
    <w:p w14:paraId="718D88E1" w14:textId="77777777" w:rsidR="00B311A7" w:rsidRPr="003277B8" w:rsidRDefault="00B311A7" w:rsidP="007B4516">
      <w:pPr>
        <w:pStyle w:val="MBT"/>
        <w:rPr>
          <w:lang w:val="en-GB"/>
        </w:rPr>
      </w:pPr>
    </w:p>
    <w:p w14:paraId="5DC9105B" w14:textId="77777777" w:rsidR="00B311A7" w:rsidRPr="003277B8" w:rsidRDefault="00B311A7" w:rsidP="007B4516">
      <w:pPr>
        <w:pStyle w:val="MBT"/>
        <w:rPr>
          <w:lang w:val="en-GB"/>
        </w:rPr>
      </w:pPr>
    </w:p>
    <w:p w14:paraId="05854D34" w14:textId="77777777" w:rsidR="00B311A7" w:rsidRPr="003277B8" w:rsidRDefault="00B311A7" w:rsidP="0094451D">
      <w:pPr>
        <w:pStyle w:val="MH1"/>
        <w:spacing w:after="0"/>
      </w:pPr>
      <w:bookmarkStart w:id="30" w:name="_Toc496025537"/>
      <w:bookmarkStart w:id="31" w:name="_Toc528676951"/>
      <w:r w:rsidRPr="003277B8">
        <w:lastRenderedPageBreak/>
        <w:t>Due diligence criteria and security considerations</w:t>
      </w:r>
      <w:bookmarkEnd w:id="30"/>
      <w:bookmarkEnd w:id="31"/>
    </w:p>
    <w:p w14:paraId="4C88DBA4" w14:textId="77777777" w:rsidR="00523824" w:rsidRPr="003277B8" w:rsidRDefault="00523824" w:rsidP="00052323">
      <w:pPr>
        <w:jc w:val="both"/>
        <w:rPr>
          <w:bCs/>
          <w:i/>
          <w:color w:val="FF0000"/>
          <w:sz w:val="22"/>
          <w:szCs w:val="22"/>
        </w:rPr>
      </w:pPr>
      <w:bookmarkStart w:id="32" w:name="_Hlk496123712"/>
      <w:bookmarkStart w:id="33" w:name="_Hlk493688164"/>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2234"/>
        <w:gridCol w:w="6662"/>
        <w:gridCol w:w="2551"/>
        <w:gridCol w:w="2727"/>
      </w:tblGrid>
      <w:tr w:rsidR="00B311A7" w:rsidRPr="003277B8" w14:paraId="141DF684" w14:textId="77777777" w:rsidTr="003D4793">
        <w:tc>
          <w:tcPr>
            <w:tcW w:w="788" w:type="pct"/>
            <w:shd w:val="clear" w:color="auto" w:fill="B8CCE4" w:themeFill="accent1" w:themeFillTint="66"/>
          </w:tcPr>
          <w:bookmarkEnd w:id="32"/>
          <w:p w14:paraId="2C236B7A" w14:textId="11AE85CC" w:rsidR="00B311A7" w:rsidRPr="003277B8" w:rsidRDefault="00B311A7" w:rsidP="00EA4006">
            <w:pPr>
              <w:jc w:val="center"/>
              <w:rPr>
                <w:rFonts w:ascii="Century Gothic" w:hAnsi="Century Gothic"/>
                <w:b/>
                <w:bCs/>
                <w:sz w:val="18"/>
                <w:szCs w:val="18"/>
              </w:rPr>
            </w:pPr>
            <w:r w:rsidRPr="003277B8">
              <w:rPr>
                <w:rFonts w:ascii="Century Gothic" w:hAnsi="Century Gothic"/>
                <w:b/>
                <w:bCs/>
                <w:sz w:val="18"/>
                <w:szCs w:val="18"/>
              </w:rPr>
              <w:t>Due diligence and security considerations</w:t>
            </w:r>
          </w:p>
        </w:tc>
        <w:tc>
          <w:tcPr>
            <w:tcW w:w="2350" w:type="pct"/>
            <w:shd w:val="clear" w:color="auto" w:fill="B8CCE4" w:themeFill="accent1" w:themeFillTint="66"/>
          </w:tcPr>
          <w:p w14:paraId="1F80563F" w14:textId="0D1A104E" w:rsidR="00B311A7" w:rsidRPr="003277B8" w:rsidRDefault="00B311A7" w:rsidP="00EA4006">
            <w:pPr>
              <w:jc w:val="center"/>
              <w:rPr>
                <w:rFonts w:ascii="Century Gothic" w:hAnsi="Century Gothic"/>
                <w:b/>
                <w:bCs/>
                <w:sz w:val="18"/>
                <w:szCs w:val="18"/>
              </w:rPr>
            </w:pPr>
            <w:r w:rsidRPr="003277B8">
              <w:rPr>
                <w:rFonts w:ascii="Century Gothic" w:hAnsi="Century Gothic"/>
                <w:b/>
                <w:bCs/>
                <w:sz w:val="18"/>
                <w:szCs w:val="18"/>
              </w:rPr>
              <w:t>Procedure to verify due diligence and security considerations</w:t>
            </w:r>
          </w:p>
        </w:tc>
        <w:tc>
          <w:tcPr>
            <w:tcW w:w="900" w:type="pct"/>
            <w:shd w:val="clear" w:color="auto" w:fill="B8CCE4" w:themeFill="accent1" w:themeFillTint="66"/>
          </w:tcPr>
          <w:p w14:paraId="1E5CFAB0" w14:textId="0DBAC985" w:rsidR="00B311A7" w:rsidRPr="003277B8" w:rsidRDefault="00B311A7" w:rsidP="00EA4006">
            <w:pPr>
              <w:jc w:val="center"/>
              <w:rPr>
                <w:rFonts w:ascii="Century Gothic" w:hAnsi="Century Gothic"/>
                <w:b/>
                <w:bCs/>
                <w:sz w:val="18"/>
                <w:szCs w:val="18"/>
              </w:rPr>
            </w:pPr>
            <w:r w:rsidRPr="003277B8">
              <w:rPr>
                <w:rFonts w:ascii="Century Gothic" w:hAnsi="Century Gothic"/>
                <w:b/>
                <w:bCs/>
                <w:sz w:val="18"/>
                <w:szCs w:val="18"/>
              </w:rPr>
              <w:t>Competent authorities</w:t>
            </w:r>
            <w:r w:rsidR="00B65D4C" w:rsidRPr="003277B8">
              <w:rPr>
                <w:rFonts w:ascii="Century Gothic" w:hAnsi="Century Gothic"/>
                <w:b/>
                <w:bCs/>
                <w:sz w:val="18"/>
                <w:szCs w:val="18"/>
              </w:rPr>
              <w:t xml:space="preserve"> and non-public bodie</w:t>
            </w:r>
            <w:r w:rsidR="00EA4006" w:rsidRPr="003277B8">
              <w:rPr>
                <w:rFonts w:ascii="Century Gothic" w:hAnsi="Century Gothic"/>
                <w:b/>
                <w:bCs/>
                <w:sz w:val="18"/>
                <w:szCs w:val="18"/>
              </w:rPr>
              <w:t>s</w:t>
            </w:r>
          </w:p>
        </w:tc>
        <w:tc>
          <w:tcPr>
            <w:tcW w:w="962" w:type="pct"/>
            <w:shd w:val="clear" w:color="auto" w:fill="B8CCE4" w:themeFill="accent1" w:themeFillTint="66"/>
          </w:tcPr>
          <w:p w14:paraId="12F9CC44" w14:textId="341F8410" w:rsidR="00B311A7" w:rsidRPr="003277B8" w:rsidRDefault="00B311A7" w:rsidP="00EA4006">
            <w:pPr>
              <w:jc w:val="center"/>
              <w:rPr>
                <w:rFonts w:ascii="Century Gothic" w:hAnsi="Century Gothic"/>
                <w:b/>
                <w:bCs/>
                <w:sz w:val="18"/>
                <w:szCs w:val="18"/>
              </w:rPr>
            </w:pPr>
            <w:r w:rsidRPr="003277B8">
              <w:rPr>
                <w:rFonts w:ascii="Century Gothic" w:hAnsi="Century Gothic"/>
                <w:b/>
                <w:bCs/>
                <w:sz w:val="18"/>
                <w:szCs w:val="18"/>
              </w:rPr>
              <w:t>Ex-post checks</w:t>
            </w:r>
          </w:p>
        </w:tc>
      </w:tr>
      <w:tr w:rsidR="006253CD" w:rsidRPr="003277B8" w14:paraId="570030A9" w14:textId="77777777" w:rsidTr="003D4793">
        <w:tc>
          <w:tcPr>
            <w:tcW w:w="788" w:type="pct"/>
            <w:shd w:val="clear" w:color="auto" w:fill="F2F2F2" w:themeFill="background1" w:themeFillShade="F2"/>
          </w:tcPr>
          <w:p w14:paraId="5C86E710" w14:textId="148574D4" w:rsidR="006253CD" w:rsidRPr="003277B8" w:rsidRDefault="006253CD" w:rsidP="007B4516">
            <w:pPr>
              <w:rPr>
                <w:rFonts w:ascii="Century Gothic" w:hAnsi="Century Gothic"/>
                <w:b/>
                <w:bCs/>
                <w:sz w:val="18"/>
                <w:szCs w:val="18"/>
              </w:rPr>
            </w:pPr>
            <w:r w:rsidRPr="003277B8">
              <w:rPr>
                <w:rFonts w:ascii="Century Gothic" w:hAnsi="Century Gothic"/>
                <w:b/>
                <w:bCs/>
                <w:sz w:val="18"/>
                <w:szCs w:val="18"/>
              </w:rPr>
              <w:t>Checks on the applicant</w:t>
            </w:r>
          </w:p>
        </w:tc>
        <w:tc>
          <w:tcPr>
            <w:tcW w:w="2350" w:type="pct"/>
            <w:shd w:val="clear" w:color="auto" w:fill="F2F2F2" w:themeFill="background1" w:themeFillShade="F2"/>
          </w:tcPr>
          <w:p w14:paraId="23B20F13" w14:textId="6B3EB91A" w:rsidR="006253CD" w:rsidRPr="003277B8" w:rsidRDefault="00052323" w:rsidP="00EA4006">
            <w:pPr>
              <w:pStyle w:val="ListParagraph"/>
              <w:numPr>
                <w:ilvl w:val="0"/>
                <w:numId w:val="21"/>
              </w:numPr>
              <w:ind w:left="265" w:hanging="265"/>
              <w:rPr>
                <w:rFonts w:ascii="Century Gothic" w:hAnsi="Century Gothic"/>
                <w:bCs/>
                <w:sz w:val="18"/>
                <w:szCs w:val="18"/>
              </w:rPr>
            </w:pPr>
            <w:r w:rsidRPr="003277B8">
              <w:rPr>
                <w:rFonts w:ascii="Century Gothic" w:hAnsi="Century Gothic"/>
                <w:bCs/>
                <w:sz w:val="18"/>
                <w:szCs w:val="18"/>
              </w:rPr>
              <w:t>When</w:t>
            </w:r>
            <w:r w:rsidR="006253CD" w:rsidRPr="003277B8">
              <w:rPr>
                <w:rFonts w:ascii="Century Gothic" w:hAnsi="Century Gothic"/>
                <w:bCs/>
                <w:sz w:val="18"/>
                <w:szCs w:val="18"/>
              </w:rPr>
              <w:t xml:space="preserve"> applying for a temporary authorisation to stay foreign investor</w:t>
            </w:r>
            <w:r w:rsidRPr="003277B8">
              <w:rPr>
                <w:rFonts w:ascii="Century Gothic" w:hAnsi="Century Gothic"/>
                <w:bCs/>
                <w:sz w:val="18"/>
                <w:szCs w:val="18"/>
              </w:rPr>
              <w:t>s</w:t>
            </w:r>
            <w:r w:rsidR="006253CD" w:rsidRPr="003277B8">
              <w:rPr>
                <w:rFonts w:ascii="Century Gothic" w:hAnsi="Century Gothic"/>
                <w:bCs/>
                <w:sz w:val="18"/>
                <w:szCs w:val="18"/>
              </w:rPr>
              <w:t xml:space="preserve"> must provide criminal records.</w:t>
            </w:r>
            <w:r w:rsidR="006253CD" w:rsidRPr="003277B8">
              <w:rPr>
                <w:rStyle w:val="FootnoteReference"/>
                <w:rFonts w:ascii="Century Gothic" w:hAnsi="Century Gothic"/>
                <w:bCs/>
                <w:sz w:val="18"/>
                <w:szCs w:val="18"/>
              </w:rPr>
              <w:footnoteReference w:id="61"/>
            </w:r>
            <w:r w:rsidR="007D0DBF">
              <w:rPr>
                <w:rFonts w:ascii="Century Gothic" w:hAnsi="Century Gothic"/>
                <w:bCs/>
                <w:sz w:val="18"/>
                <w:szCs w:val="18"/>
              </w:rPr>
              <w:t xml:space="preserve"> </w:t>
            </w:r>
            <w:r w:rsidR="00606DFA">
              <w:rPr>
                <w:rFonts w:ascii="Century Gothic" w:hAnsi="Century Gothic"/>
                <w:bCs/>
                <w:sz w:val="18"/>
                <w:szCs w:val="18"/>
              </w:rPr>
              <w:t>The Immigration Directorate checks the SIS in carrying out these checks. However, n</w:t>
            </w:r>
            <w:r w:rsidR="007D0DBF">
              <w:rPr>
                <w:rFonts w:ascii="Century Gothic" w:hAnsi="Century Gothic"/>
                <w:bCs/>
                <w:sz w:val="18"/>
                <w:szCs w:val="18"/>
              </w:rPr>
              <w:t xml:space="preserve">o information was obtained on whether such criminal records are </w:t>
            </w:r>
            <w:r w:rsidR="00606DFA">
              <w:rPr>
                <w:rFonts w:ascii="Century Gothic" w:hAnsi="Century Gothic"/>
                <w:bCs/>
                <w:sz w:val="18"/>
                <w:szCs w:val="18"/>
              </w:rPr>
              <w:t xml:space="preserve">also </w:t>
            </w:r>
            <w:r w:rsidR="007D0DBF">
              <w:rPr>
                <w:rFonts w:ascii="Century Gothic" w:hAnsi="Century Gothic"/>
                <w:bCs/>
                <w:sz w:val="18"/>
                <w:szCs w:val="18"/>
              </w:rPr>
              <w:t xml:space="preserve">checked against </w:t>
            </w:r>
            <w:r w:rsidR="00606DFA">
              <w:rPr>
                <w:rFonts w:ascii="Century Gothic" w:hAnsi="Century Gothic"/>
                <w:bCs/>
                <w:sz w:val="18"/>
                <w:szCs w:val="18"/>
              </w:rPr>
              <w:t xml:space="preserve">other </w:t>
            </w:r>
            <w:r w:rsidR="00DF7B6E">
              <w:rPr>
                <w:rFonts w:ascii="Century Gothic" w:hAnsi="Century Gothic"/>
                <w:bCs/>
                <w:sz w:val="18"/>
                <w:szCs w:val="18"/>
              </w:rPr>
              <w:t>international databases (EURPOL, INETRPOL).</w:t>
            </w:r>
            <w:r w:rsidR="00DF7B6E" w:rsidRPr="00DF7B6E">
              <w:rPr>
                <w:sz w:val="24"/>
                <w:szCs w:val="24"/>
                <w:vertAlign w:val="superscript"/>
              </w:rPr>
              <w:t xml:space="preserve"> </w:t>
            </w:r>
            <w:r w:rsidR="00DF7B6E" w:rsidRPr="00DF7B6E">
              <w:rPr>
                <w:rFonts w:ascii="Century Gothic" w:hAnsi="Century Gothic"/>
                <w:bCs/>
                <w:sz w:val="18"/>
                <w:szCs w:val="18"/>
                <w:vertAlign w:val="superscript"/>
              </w:rPr>
              <w:footnoteReference w:id="62"/>
            </w:r>
          </w:p>
          <w:p w14:paraId="31973110" w14:textId="3E7BF5DC" w:rsidR="006253CD" w:rsidRPr="003277B8" w:rsidRDefault="006253CD" w:rsidP="00EA4006">
            <w:pPr>
              <w:pStyle w:val="ListParagraph"/>
              <w:numPr>
                <w:ilvl w:val="0"/>
                <w:numId w:val="21"/>
              </w:numPr>
              <w:ind w:left="265" w:hanging="265"/>
              <w:rPr>
                <w:rFonts w:ascii="Century Gothic" w:hAnsi="Century Gothic"/>
                <w:bCs/>
                <w:sz w:val="18"/>
                <w:szCs w:val="18"/>
              </w:rPr>
            </w:pPr>
            <w:r w:rsidRPr="003277B8">
              <w:rPr>
                <w:rFonts w:ascii="Century Gothic" w:hAnsi="Century Gothic"/>
                <w:bCs/>
                <w:sz w:val="18"/>
                <w:szCs w:val="18"/>
              </w:rPr>
              <w:t>Before applying for a residence permit</w:t>
            </w:r>
            <w:r w:rsidR="003D4793" w:rsidRPr="003277B8">
              <w:rPr>
                <w:rFonts w:ascii="Century Gothic" w:hAnsi="Century Gothic"/>
                <w:bCs/>
                <w:sz w:val="18"/>
                <w:szCs w:val="18"/>
              </w:rPr>
              <w:t>,</w:t>
            </w:r>
            <w:r w:rsidRPr="003277B8">
              <w:rPr>
                <w:rFonts w:ascii="Century Gothic" w:hAnsi="Century Gothic"/>
                <w:bCs/>
                <w:sz w:val="18"/>
                <w:szCs w:val="18"/>
              </w:rPr>
              <w:t xml:space="preserve"> applicant</w:t>
            </w:r>
            <w:r w:rsidR="00052323" w:rsidRPr="003277B8">
              <w:rPr>
                <w:rFonts w:ascii="Century Gothic" w:hAnsi="Century Gothic"/>
                <w:bCs/>
                <w:sz w:val="18"/>
                <w:szCs w:val="18"/>
              </w:rPr>
              <w:t>s</w:t>
            </w:r>
            <w:r w:rsidRPr="003277B8">
              <w:rPr>
                <w:rFonts w:ascii="Century Gothic" w:hAnsi="Century Gothic"/>
                <w:bCs/>
                <w:sz w:val="18"/>
                <w:szCs w:val="18"/>
              </w:rPr>
              <w:t xml:space="preserve"> must pass a medical check to ensure that </w:t>
            </w:r>
            <w:r w:rsidR="00052323" w:rsidRPr="003277B8">
              <w:rPr>
                <w:rFonts w:ascii="Century Gothic" w:hAnsi="Century Gothic"/>
                <w:bCs/>
                <w:sz w:val="18"/>
                <w:szCs w:val="18"/>
              </w:rPr>
              <w:t>they do</w:t>
            </w:r>
            <w:r w:rsidRPr="003277B8">
              <w:rPr>
                <w:rFonts w:ascii="Century Gothic" w:hAnsi="Century Gothic"/>
                <w:bCs/>
                <w:sz w:val="18"/>
                <w:szCs w:val="18"/>
              </w:rPr>
              <w:t xml:space="preserve"> not pose a threat to public health.</w:t>
            </w:r>
            <w:r w:rsidRPr="003277B8">
              <w:rPr>
                <w:rStyle w:val="FootnoteReference"/>
                <w:rFonts w:ascii="Century Gothic" w:hAnsi="Century Gothic"/>
                <w:bCs/>
                <w:sz w:val="18"/>
                <w:szCs w:val="18"/>
              </w:rPr>
              <w:footnoteReference w:id="63"/>
            </w:r>
          </w:p>
          <w:p w14:paraId="6F906607" w14:textId="52793F4B" w:rsidR="006253CD" w:rsidRPr="003277B8" w:rsidRDefault="006253CD" w:rsidP="00EA4006">
            <w:pPr>
              <w:pStyle w:val="ListParagraph"/>
              <w:numPr>
                <w:ilvl w:val="0"/>
                <w:numId w:val="21"/>
              </w:numPr>
              <w:ind w:left="265" w:hanging="265"/>
              <w:rPr>
                <w:rFonts w:ascii="Century Gothic" w:hAnsi="Century Gothic"/>
                <w:bCs/>
                <w:sz w:val="18"/>
                <w:szCs w:val="18"/>
              </w:rPr>
            </w:pPr>
            <w:r w:rsidRPr="003277B8">
              <w:rPr>
                <w:rFonts w:ascii="Century Gothic" w:hAnsi="Century Gothic"/>
                <w:bCs/>
                <w:sz w:val="18"/>
                <w:szCs w:val="18"/>
              </w:rPr>
              <w:t>At the time of filing the application for a residence permit foreign investor</w:t>
            </w:r>
            <w:r w:rsidR="00052323" w:rsidRPr="003277B8">
              <w:rPr>
                <w:rFonts w:ascii="Century Gothic" w:hAnsi="Century Gothic"/>
                <w:bCs/>
                <w:sz w:val="18"/>
                <w:szCs w:val="18"/>
              </w:rPr>
              <w:t>s</w:t>
            </w:r>
            <w:r w:rsidRPr="003277B8">
              <w:rPr>
                <w:rFonts w:ascii="Century Gothic" w:hAnsi="Century Gothic"/>
                <w:bCs/>
                <w:sz w:val="18"/>
                <w:szCs w:val="18"/>
              </w:rPr>
              <w:t xml:space="preserve"> must provide evidentiary documentation that demonstrates that </w:t>
            </w:r>
            <w:r w:rsidR="00052323" w:rsidRPr="003277B8">
              <w:rPr>
                <w:rFonts w:ascii="Century Gothic" w:hAnsi="Century Gothic"/>
                <w:bCs/>
                <w:sz w:val="18"/>
                <w:szCs w:val="18"/>
              </w:rPr>
              <w:t>they</w:t>
            </w:r>
            <w:r w:rsidRPr="003277B8">
              <w:rPr>
                <w:rFonts w:ascii="Century Gothic" w:hAnsi="Century Gothic"/>
                <w:bCs/>
                <w:sz w:val="18"/>
                <w:szCs w:val="18"/>
              </w:rPr>
              <w:t>:</w:t>
            </w:r>
            <w:r w:rsidRPr="003277B8">
              <w:rPr>
                <w:rFonts w:ascii="Century Gothic" w:hAnsi="Century Gothic"/>
                <w:bCs/>
                <w:sz w:val="18"/>
                <w:szCs w:val="18"/>
                <w:vertAlign w:val="superscript"/>
              </w:rPr>
              <w:footnoteReference w:id="64"/>
            </w:r>
            <w:r w:rsidRPr="003277B8">
              <w:rPr>
                <w:rFonts w:ascii="Century Gothic" w:hAnsi="Century Gothic"/>
                <w:bCs/>
                <w:sz w:val="18"/>
                <w:szCs w:val="18"/>
              </w:rPr>
              <w:t xml:space="preserve"> </w:t>
            </w:r>
          </w:p>
          <w:p w14:paraId="514FB36E" w14:textId="0F989D4C" w:rsidR="006253CD" w:rsidRPr="003277B8" w:rsidRDefault="00052323" w:rsidP="00EA4006">
            <w:pPr>
              <w:pStyle w:val="ListParagraph"/>
              <w:numPr>
                <w:ilvl w:val="0"/>
                <w:numId w:val="22"/>
              </w:numPr>
              <w:rPr>
                <w:rFonts w:ascii="Century Gothic" w:hAnsi="Century Gothic"/>
                <w:bCs/>
                <w:sz w:val="18"/>
                <w:szCs w:val="18"/>
              </w:rPr>
            </w:pPr>
            <w:r w:rsidRPr="003277B8">
              <w:rPr>
                <w:rFonts w:ascii="Century Gothic" w:hAnsi="Century Gothic"/>
                <w:bCs/>
                <w:sz w:val="18"/>
                <w:szCs w:val="18"/>
              </w:rPr>
              <w:t xml:space="preserve">Are </w:t>
            </w:r>
            <w:r w:rsidR="006253CD" w:rsidRPr="003277B8">
              <w:rPr>
                <w:rFonts w:ascii="Century Gothic" w:hAnsi="Century Gothic"/>
                <w:bCs/>
                <w:sz w:val="18"/>
                <w:szCs w:val="18"/>
              </w:rPr>
              <w:t xml:space="preserve">not subject to a non-admission measure in the Schengen Information System; </w:t>
            </w:r>
          </w:p>
          <w:p w14:paraId="79A3517C" w14:textId="793BEB56" w:rsidR="006253CD" w:rsidRPr="003277B8" w:rsidRDefault="00052323" w:rsidP="00EA4006">
            <w:pPr>
              <w:pStyle w:val="ListParagraph"/>
              <w:numPr>
                <w:ilvl w:val="0"/>
                <w:numId w:val="22"/>
              </w:numPr>
              <w:rPr>
                <w:rFonts w:ascii="Century Gothic" w:hAnsi="Century Gothic"/>
                <w:bCs/>
                <w:sz w:val="18"/>
                <w:szCs w:val="18"/>
              </w:rPr>
            </w:pPr>
            <w:r w:rsidRPr="003277B8">
              <w:rPr>
                <w:rFonts w:ascii="Century Gothic" w:hAnsi="Century Gothic"/>
                <w:bCs/>
                <w:sz w:val="18"/>
                <w:szCs w:val="18"/>
              </w:rPr>
              <w:t xml:space="preserve">Are </w:t>
            </w:r>
            <w:r w:rsidR="006253CD" w:rsidRPr="003277B8">
              <w:rPr>
                <w:rFonts w:ascii="Century Gothic" w:hAnsi="Century Gothic"/>
                <w:bCs/>
                <w:sz w:val="18"/>
                <w:szCs w:val="18"/>
              </w:rPr>
              <w:t xml:space="preserve">not subject to a </w:t>
            </w:r>
            <w:r w:rsidRPr="003277B8">
              <w:rPr>
                <w:rFonts w:ascii="Century Gothic" w:hAnsi="Century Gothic"/>
                <w:bCs/>
                <w:sz w:val="18"/>
                <w:szCs w:val="18"/>
              </w:rPr>
              <w:t>ban on entering</w:t>
            </w:r>
            <w:r w:rsidR="006253CD" w:rsidRPr="003277B8">
              <w:rPr>
                <w:rFonts w:ascii="Century Gothic" w:hAnsi="Century Gothic"/>
                <w:bCs/>
                <w:sz w:val="18"/>
                <w:szCs w:val="18"/>
              </w:rPr>
              <w:t xml:space="preserve"> Luxembourg;</w:t>
            </w:r>
          </w:p>
          <w:p w14:paraId="0979E9AD" w14:textId="70802DF1" w:rsidR="006253CD" w:rsidRPr="003277B8" w:rsidRDefault="00052323" w:rsidP="00EA4006">
            <w:pPr>
              <w:pStyle w:val="ListParagraph"/>
              <w:numPr>
                <w:ilvl w:val="0"/>
                <w:numId w:val="22"/>
              </w:numPr>
              <w:rPr>
                <w:rFonts w:ascii="Century Gothic" w:hAnsi="Century Gothic"/>
                <w:bCs/>
                <w:sz w:val="18"/>
                <w:szCs w:val="18"/>
              </w:rPr>
            </w:pPr>
            <w:r w:rsidRPr="003277B8">
              <w:rPr>
                <w:rFonts w:ascii="Century Gothic" w:hAnsi="Century Gothic"/>
                <w:bCs/>
                <w:sz w:val="18"/>
                <w:szCs w:val="18"/>
              </w:rPr>
              <w:t xml:space="preserve">Are </w:t>
            </w:r>
            <w:r w:rsidR="006253CD" w:rsidRPr="003277B8">
              <w:rPr>
                <w:rFonts w:ascii="Century Gothic" w:hAnsi="Century Gothic"/>
                <w:bCs/>
                <w:sz w:val="18"/>
                <w:szCs w:val="18"/>
              </w:rPr>
              <w:t xml:space="preserve">not considered to be a threat to public order, national security, public health or the international relations of Luxembourg or of a State party to an international convention on the crossing of frontiers </w:t>
            </w:r>
            <w:r w:rsidRPr="003277B8">
              <w:rPr>
                <w:rFonts w:ascii="Century Gothic" w:hAnsi="Century Gothic"/>
                <w:bCs/>
                <w:sz w:val="18"/>
                <w:szCs w:val="18"/>
              </w:rPr>
              <w:t xml:space="preserve">to </w:t>
            </w:r>
            <w:r w:rsidR="006253CD" w:rsidRPr="003277B8">
              <w:rPr>
                <w:rFonts w:ascii="Century Gothic" w:hAnsi="Century Gothic"/>
                <w:bCs/>
                <w:sz w:val="18"/>
                <w:szCs w:val="18"/>
              </w:rPr>
              <w:t>which Luxembourg is a party;</w:t>
            </w:r>
          </w:p>
          <w:p w14:paraId="731AB262" w14:textId="7D9EFFA7" w:rsidR="006253CD" w:rsidRPr="003277B8" w:rsidRDefault="00052323" w:rsidP="006253CD">
            <w:pPr>
              <w:pStyle w:val="ListParagraph"/>
              <w:numPr>
                <w:ilvl w:val="0"/>
                <w:numId w:val="22"/>
              </w:numPr>
              <w:rPr>
                <w:rFonts w:ascii="Century Gothic" w:hAnsi="Century Gothic"/>
                <w:bCs/>
                <w:sz w:val="18"/>
                <w:szCs w:val="18"/>
              </w:rPr>
            </w:pPr>
            <w:r w:rsidRPr="003277B8">
              <w:rPr>
                <w:rFonts w:ascii="Century Gothic" w:hAnsi="Century Gothic"/>
                <w:bCs/>
                <w:sz w:val="18"/>
                <w:szCs w:val="18"/>
              </w:rPr>
              <w:t xml:space="preserve">Have </w:t>
            </w:r>
            <w:r w:rsidR="006253CD" w:rsidRPr="003277B8">
              <w:rPr>
                <w:rFonts w:ascii="Century Gothic" w:hAnsi="Century Gothic"/>
                <w:bCs/>
                <w:sz w:val="18"/>
                <w:szCs w:val="18"/>
              </w:rPr>
              <w:t xml:space="preserve">sufficient means of subsistence for the whole duration of the intended stay and for, if applicable, the return to the country of origin or the transit to a third-country where </w:t>
            </w:r>
            <w:r w:rsidRPr="003277B8">
              <w:rPr>
                <w:rFonts w:ascii="Century Gothic" w:hAnsi="Century Gothic"/>
                <w:bCs/>
                <w:sz w:val="18"/>
                <w:szCs w:val="18"/>
              </w:rPr>
              <w:t>their</w:t>
            </w:r>
            <w:r w:rsidR="006253CD" w:rsidRPr="003277B8">
              <w:rPr>
                <w:rFonts w:ascii="Century Gothic" w:hAnsi="Century Gothic"/>
                <w:bCs/>
                <w:sz w:val="18"/>
                <w:szCs w:val="18"/>
              </w:rPr>
              <w:t xml:space="preserve"> admission is guaranteed; or to be able to prove that </w:t>
            </w:r>
            <w:r w:rsidRPr="003277B8">
              <w:rPr>
                <w:rFonts w:ascii="Century Gothic" w:hAnsi="Century Gothic"/>
                <w:bCs/>
                <w:sz w:val="18"/>
                <w:szCs w:val="18"/>
              </w:rPr>
              <w:t>they</w:t>
            </w:r>
            <w:r w:rsidR="006253CD" w:rsidRPr="003277B8">
              <w:rPr>
                <w:rFonts w:ascii="Century Gothic" w:hAnsi="Century Gothic"/>
                <w:bCs/>
                <w:sz w:val="18"/>
                <w:szCs w:val="18"/>
              </w:rPr>
              <w:t xml:space="preserve"> can secure obtaining such means;</w:t>
            </w:r>
          </w:p>
          <w:p w14:paraId="61104431" w14:textId="64C7CF28" w:rsidR="006253CD" w:rsidRPr="003277B8" w:rsidRDefault="00052323" w:rsidP="006253CD">
            <w:pPr>
              <w:pStyle w:val="ListParagraph"/>
              <w:numPr>
                <w:ilvl w:val="0"/>
                <w:numId w:val="22"/>
              </w:numPr>
              <w:rPr>
                <w:rFonts w:ascii="Century Gothic" w:hAnsi="Century Gothic"/>
                <w:bCs/>
                <w:sz w:val="18"/>
                <w:szCs w:val="18"/>
              </w:rPr>
            </w:pPr>
            <w:r w:rsidRPr="003277B8">
              <w:rPr>
                <w:rFonts w:ascii="Century Gothic" w:hAnsi="Century Gothic"/>
                <w:bCs/>
                <w:sz w:val="18"/>
                <w:szCs w:val="18"/>
              </w:rPr>
              <w:t>Have</w:t>
            </w:r>
            <w:r w:rsidR="006253CD" w:rsidRPr="003277B8">
              <w:rPr>
                <w:rFonts w:ascii="Century Gothic" w:hAnsi="Century Gothic"/>
                <w:bCs/>
                <w:sz w:val="18"/>
                <w:szCs w:val="18"/>
              </w:rPr>
              <w:t xml:space="preserve"> health insurance covering all the possible risks in the territory of Luxembourg</w:t>
            </w:r>
            <w:r w:rsidRPr="003277B8">
              <w:rPr>
                <w:rFonts w:ascii="Century Gothic" w:hAnsi="Century Gothic"/>
                <w:bCs/>
                <w:sz w:val="18"/>
                <w:szCs w:val="18"/>
              </w:rPr>
              <w:t>.</w:t>
            </w:r>
          </w:p>
          <w:p w14:paraId="2BB0D340" w14:textId="77777777" w:rsidR="006253CD" w:rsidRPr="003277B8" w:rsidRDefault="006253CD" w:rsidP="006253CD">
            <w:pPr>
              <w:pStyle w:val="ListParagraph"/>
              <w:ind w:left="265"/>
              <w:rPr>
                <w:rFonts w:ascii="Century Gothic" w:hAnsi="Century Gothic"/>
                <w:bCs/>
                <w:sz w:val="18"/>
                <w:szCs w:val="18"/>
              </w:rPr>
            </w:pPr>
          </w:p>
          <w:p w14:paraId="4815082E" w14:textId="696031C4" w:rsidR="006253CD" w:rsidRPr="003277B8" w:rsidRDefault="006253CD" w:rsidP="00EA4006">
            <w:pPr>
              <w:pStyle w:val="ListParagraph"/>
              <w:numPr>
                <w:ilvl w:val="0"/>
                <w:numId w:val="21"/>
              </w:numPr>
              <w:ind w:left="265" w:hanging="265"/>
              <w:rPr>
                <w:rFonts w:ascii="Century Gothic" w:hAnsi="Century Gothic"/>
                <w:bCs/>
                <w:sz w:val="18"/>
                <w:szCs w:val="18"/>
              </w:rPr>
            </w:pPr>
            <w:r w:rsidRPr="003277B8">
              <w:rPr>
                <w:rFonts w:ascii="Century Gothic" w:hAnsi="Century Gothic"/>
                <w:bCs/>
                <w:sz w:val="18"/>
                <w:szCs w:val="18"/>
              </w:rPr>
              <w:t>This documentation is assessed by the Immigration Directorate in cooperation with the authorities issuing them.</w:t>
            </w:r>
            <w:r w:rsidRPr="003277B8">
              <w:rPr>
                <w:rStyle w:val="FootnoteReference"/>
                <w:rFonts w:ascii="Century Gothic" w:hAnsi="Century Gothic"/>
                <w:bCs/>
                <w:sz w:val="18"/>
                <w:szCs w:val="18"/>
              </w:rPr>
              <w:footnoteReference w:id="65"/>
            </w:r>
          </w:p>
          <w:p w14:paraId="3E5B4B19" w14:textId="4E536B4D" w:rsidR="006253CD" w:rsidRPr="003277B8" w:rsidRDefault="006253CD" w:rsidP="006253CD">
            <w:pPr>
              <w:pStyle w:val="ListParagraph"/>
              <w:ind w:left="265"/>
              <w:rPr>
                <w:rFonts w:ascii="Century Gothic" w:hAnsi="Century Gothic"/>
                <w:bCs/>
                <w:sz w:val="18"/>
                <w:szCs w:val="18"/>
              </w:rPr>
            </w:pPr>
          </w:p>
        </w:tc>
        <w:tc>
          <w:tcPr>
            <w:tcW w:w="900" w:type="pct"/>
            <w:shd w:val="clear" w:color="auto" w:fill="F2F2F2" w:themeFill="background1" w:themeFillShade="F2"/>
          </w:tcPr>
          <w:p w14:paraId="0BD4F99A" w14:textId="3F9F3655" w:rsidR="006253CD" w:rsidRPr="003277B8" w:rsidRDefault="006253CD" w:rsidP="006253CD">
            <w:pPr>
              <w:pStyle w:val="ListParagraph"/>
              <w:numPr>
                <w:ilvl w:val="0"/>
                <w:numId w:val="21"/>
              </w:numPr>
              <w:ind w:left="265" w:hanging="265"/>
              <w:rPr>
                <w:rFonts w:ascii="Century Gothic" w:hAnsi="Century Gothic"/>
                <w:bCs/>
                <w:sz w:val="18"/>
                <w:szCs w:val="18"/>
              </w:rPr>
            </w:pPr>
            <w:r w:rsidRPr="003277B8">
              <w:rPr>
                <w:rFonts w:ascii="Century Gothic" w:hAnsi="Century Gothic"/>
                <w:bCs/>
                <w:sz w:val="18"/>
                <w:szCs w:val="18"/>
              </w:rPr>
              <w:lastRenderedPageBreak/>
              <w:t xml:space="preserve">Competent authority to carry out the medical check: </w:t>
            </w:r>
            <w:r w:rsidR="00052323" w:rsidRPr="003277B8">
              <w:rPr>
                <w:rFonts w:ascii="Century Gothic" w:hAnsi="Century Gothic"/>
                <w:bCs/>
                <w:sz w:val="18"/>
                <w:szCs w:val="18"/>
              </w:rPr>
              <w:t>general practitioner</w:t>
            </w:r>
          </w:p>
          <w:p w14:paraId="02592718" w14:textId="1D501E38" w:rsidR="006253CD" w:rsidRPr="003277B8" w:rsidRDefault="006253CD" w:rsidP="003D4793">
            <w:pPr>
              <w:pStyle w:val="ListParagraph"/>
              <w:numPr>
                <w:ilvl w:val="0"/>
                <w:numId w:val="21"/>
              </w:numPr>
              <w:ind w:left="208" w:hanging="208"/>
              <w:rPr>
                <w:rFonts w:ascii="Century Gothic" w:hAnsi="Century Gothic"/>
                <w:bCs/>
                <w:sz w:val="18"/>
                <w:szCs w:val="18"/>
              </w:rPr>
            </w:pPr>
            <w:r w:rsidRPr="003277B8">
              <w:rPr>
                <w:rFonts w:ascii="Century Gothic" w:hAnsi="Century Gothic"/>
                <w:bCs/>
                <w:sz w:val="18"/>
                <w:szCs w:val="18"/>
              </w:rPr>
              <w:t>Competent authority to validate the medical certificate: Health</w:t>
            </w:r>
            <w:r w:rsidR="003D4793" w:rsidRPr="003277B8">
              <w:t xml:space="preserve"> </w:t>
            </w:r>
            <w:r w:rsidR="003D4793" w:rsidRPr="003277B8">
              <w:rPr>
                <w:rFonts w:ascii="Century Gothic" w:hAnsi="Century Gothic"/>
                <w:bCs/>
                <w:sz w:val="18"/>
                <w:szCs w:val="18"/>
              </w:rPr>
              <w:t>and Social Welfare League</w:t>
            </w:r>
          </w:p>
          <w:p w14:paraId="4F5CC257" w14:textId="1E22ECD9" w:rsidR="006253CD" w:rsidRPr="003277B8" w:rsidRDefault="006253CD" w:rsidP="006253CD">
            <w:pPr>
              <w:pStyle w:val="ListParagraph"/>
              <w:numPr>
                <w:ilvl w:val="0"/>
                <w:numId w:val="21"/>
              </w:numPr>
              <w:ind w:left="265" w:hanging="265"/>
              <w:rPr>
                <w:rFonts w:ascii="Century Gothic" w:hAnsi="Century Gothic"/>
                <w:bCs/>
                <w:sz w:val="18"/>
                <w:szCs w:val="18"/>
              </w:rPr>
            </w:pPr>
            <w:r w:rsidRPr="003277B8">
              <w:rPr>
                <w:rFonts w:ascii="Century Gothic" w:hAnsi="Century Gothic"/>
                <w:bCs/>
                <w:sz w:val="18"/>
                <w:szCs w:val="18"/>
              </w:rPr>
              <w:t>Competent authority to check the documentation presented by the applicant to prove that s/he does not represent a threat to public order, security or health: Immigration Directorate</w:t>
            </w:r>
          </w:p>
        </w:tc>
        <w:tc>
          <w:tcPr>
            <w:tcW w:w="962" w:type="pct"/>
            <w:vMerge w:val="restart"/>
            <w:shd w:val="clear" w:color="auto" w:fill="F2F2F2" w:themeFill="background1" w:themeFillShade="F2"/>
          </w:tcPr>
          <w:p w14:paraId="34986FA7" w14:textId="08A46D4B" w:rsidR="006253CD" w:rsidRPr="003277B8" w:rsidRDefault="006253CD" w:rsidP="0094451D">
            <w:pPr>
              <w:jc w:val="both"/>
              <w:rPr>
                <w:rFonts w:ascii="Century Gothic" w:hAnsi="Century Gothic"/>
                <w:bCs/>
                <w:sz w:val="18"/>
                <w:szCs w:val="18"/>
              </w:rPr>
            </w:pPr>
            <w:r w:rsidRPr="003277B8">
              <w:rPr>
                <w:rFonts w:ascii="Century Gothic" w:hAnsi="Century Gothic"/>
                <w:bCs/>
                <w:sz w:val="18"/>
                <w:szCs w:val="18"/>
              </w:rPr>
              <w:t xml:space="preserve">Every year, after the issuance of the residence permit, the corresponding Minister (see Section II, point </w:t>
            </w:r>
            <w:r w:rsidRPr="003277B8">
              <w:rPr>
                <w:rFonts w:ascii="Century Gothic" w:hAnsi="Century Gothic"/>
                <w:b/>
                <w:bCs/>
                <w:sz w:val="18"/>
                <w:szCs w:val="18"/>
              </w:rPr>
              <w:fldChar w:fldCharType="begin"/>
            </w:r>
            <w:r w:rsidRPr="003277B8">
              <w:rPr>
                <w:rFonts w:ascii="Century Gothic" w:hAnsi="Century Gothic"/>
                <w:b/>
                <w:bCs/>
                <w:sz w:val="18"/>
                <w:szCs w:val="18"/>
              </w:rPr>
              <w:instrText xml:space="preserve"> REF _Ref525558056 \r \h  \* MERGEFORMAT </w:instrText>
            </w:r>
            <w:r w:rsidRPr="003277B8">
              <w:rPr>
                <w:rFonts w:ascii="Century Gothic" w:hAnsi="Century Gothic"/>
                <w:b/>
                <w:bCs/>
                <w:sz w:val="18"/>
                <w:szCs w:val="18"/>
              </w:rPr>
            </w:r>
            <w:r w:rsidRPr="003277B8">
              <w:rPr>
                <w:rFonts w:ascii="Century Gothic" w:hAnsi="Century Gothic"/>
                <w:b/>
                <w:bCs/>
                <w:sz w:val="18"/>
                <w:szCs w:val="18"/>
              </w:rPr>
              <w:fldChar w:fldCharType="separate"/>
            </w:r>
            <w:r w:rsidRPr="003277B8">
              <w:rPr>
                <w:rFonts w:ascii="Century Gothic" w:hAnsi="Century Gothic"/>
                <w:b/>
                <w:bCs/>
                <w:sz w:val="18"/>
                <w:szCs w:val="18"/>
              </w:rPr>
              <w:t>1.2</w:t>
            </w:r>
            <w:r w:rsidRPr="003277B8">
              <w:rPr>
                <w:rFonts w:ascii="Century Gothic" w:hAnsi="Century Gothic"/>
                <w:bCs/>
                <w:sz w:val="18"/>
                <w:szCs w:val="18"/>
              </w:rPr>
              <w:fldChar w:fldCharType="end"/>
            </w:r>
            <w:r w:rsidRPr="003277B8">
              <w:rPr>
                <w:rFonts w:ascii="Century Gothic" w:hAnsi="Century Gothic"/>
                <w:bCs/>
                <w:sz w:val="18"/>
                <w:szCs w:val="18"/>
              </w:rPr>
              <w:t xml:space="preserve">) checks that the investment continues to fulfil the legal requirements and the Immigration Directorate checks that the applicant continues to fulfil the security considerations. If the investment has ceased to meet these requirements, or the foreign investor does not fulfil the security considerations, the foreign investor is granted the opportunity to rectify the situation within a year. If after this, the investment continues to fail </w:t>
            </w:r>
            <w:r w:rsidR="00052323" w:rsidRPr="003277B8">
              <w:rPr>
                <w:rFonts w:ascii="Century Gothic" w:hAnsi="Century Gothic"/>
                <w:bCs/>
                <w:sz w:val="18"/>
                <w:szCs w:val="18"/>
              </w:rPr>
              <w:t>to meet</w:t>
            </w:r>
            <w:r w:rsidRPr="003277B8">
              <w:rPr>
                <w:rFonts w:ascii="Century Gothic" w:hAnsi="Century Gothic"/>
                <w:bCs/>
                <w:sz w:val="18"/>
                <w:szCs w:val="18"/>
              </w:rPr>
              <w:t xml:space="preserve"> the legal requirements, the corresponding Minister (see above, Section II, point </w:t>
            </w:r>
            <w:r w:rsidRPr="003277B8">
              <w:rPr>
                <w:rFonts w:ascii="Century Gothic" w:hAnsi="Century Gothic"/>
                <w:b/>
                <w:bCs/>
                <w:sz w:val="18"/>
                <w:szCs w:val="18"/>
              </w:rPr>
              <w:fldChar w:fldCharType="begin"/>
            </w:r>
            <w:r w:rsidRPr="003277B8">
              <w:rPr>
                <w:rFonts w:ascii="Century Gothic" w:hAnsi="Century Gothic"/>
                <w:b/>
                <w:bCs/>
                <w:sz w:val="18"/>
                <w:szCs w:val="18"/>
              </w:rPr>
              <w:instrText xml:space="preserve"> REF _Ref525558056 \r \h  \* MERGEFORMAT </w:instrText>
            </w:r>
            <w:r w:rsidRPr="003277B8">
              <w:rPr>
                <w:rFonts w:ascii="Century Gothic" w:hAnsi="Century Gothic"/>
                <w:b/>
                <w:bCs/>
                <w:sz w:val="18"/>
                <w:szCs w:val="18"/>
              </w:rPr>
            </w:r>
            <w:r w:rsidRPr="003277B8">
              <w:rPr>
                <w:rFonts w:ascii="Century Gothic" w:hAnsi="Century Gothic"/>
                <w:b/>
                <w:bCs/>
                <w:sz w:val="18"/>
                <w:szCs w:val="18"/>
              </w:rPr>
              <w:fldChar w:fldCharType="separate"/>
            </w:r>
            <w:r w:rsidRPr="003277B8">
              <w:rPr>
                <w:rFonts w:ascii="Century Gothic" w:hAnsi="Century Gothic"/>
                <w:b/>
                <w:bCs/>
                <w:sz w:val="18"/>
                <w:szCs w:val="18"/>
              </w:rPr>
              <w:t>1.2</w:t>
            </w:r>
            <w:r w:rsidRPr="003277B8">
              <w:rPr>
                <w:rFonts w:ascii="Century Gothic" w:hAnsi="Century Gothic"/>
                <w:bCs/>
                <w:sz w:val="18"/>
                <w:szCs w:val="18"/>
              </w:rPr>
              <w:fldChar w:fldCharType="end"/>
            </w:r>
            <w:r w:rsidRPr="003277B8">
              <w:rPr>
                <w:rFonts w:ascii="Century Gothic" w:hAnsi="Century Gothic"/>
                <w:bCs/>
                <w:sz w:val="18"/>
                <w:szCs w:val="18"/>
              </w:rPr>
              <w:t>) can make a recommendation to the Immigration Directorate to withdraw the permit.</w:t>
            </w:r>
            <w:r w:rsidRPr="003277B8">
              <w:rPr>
                <w:rFonts w:ascii="Century Gothic" w:hAnsi="Century Gothic"/>
                <w:bCs/>
                <w:sz w:val="18"/>
                <w:szCs w:val="18"/>
                <w:vertAlign w:val="superscript"/>
              </w:rPr>
              <w:footnoteReference w:id="66"/>
            </w:r>
            <w:r w:rsidRPr="003277B8">
              <w:rPr>
                <w:rFonts w:ascii="Century Gothic" w:hAnsi="Century Gothic"/>
                <w:bCs/>
                <w:sz w:val="18"/>
                <w:szCs w:val="18"/>
              </w:rPr>
              <w:t xml:space="preserve"> </w:t>
            </w:r>
          </w:p>
        </w:tc>
      </w:tr>
      <w:tr w:rsidR="006253CD" w:rsidRPr="003277B8" w14:paraId="100F0640" w14:textId="77777777" w:rsidTr="003D4793">
        <w:tc>
          <w:tcPr>
            <w:tcW w:w="788" w:type="pct"/>
            <w:shd w:val="clear" w:color="auto" w:fill="F2F2F2" w:themeFill="background1" w:themeFillShade="F2"/>
          </w:tcPr>
          <w:p w14:paraId="0177DCFC" w14:textId="06F9D83D" w:rsidR="006253CD" w:rsidRPr="003277B8" w:rsidRDefault="006253CD" w:rsidP="0094451D">
            <w:pPr>
              <w:jc w:val="both"/>
              <w:rPr>
                <w:rFonts w:ascii="Century Gothic" w:hAnsi="Century Gothic"/>
                <w:bCs/>
                <w:sz w:val="18"/>
                <w:szCs w:val="18"/>
              </w:rPr>
            </w:pPr>
            <w:r w:rsidRPr="003277B8">
              <w:rPr>
                <w:rFonts w:ascii="Century Gothic" w:hAnsi="Century Gothic"/>
                <w:b/>
                <w:bCs/>
                <w:sz w:val="18"/>
                <w:szCs w:val="18"/>
              </w:rPr>
              <w:lastRenderedPageBreak/>
              <w:t>Checks on the origin of funds</w:t>
            </w:r>
            <w:r w:rsidRPr="003277B8">
              <w:rPr>
                <w:rFonts w:ascii="Century Gothic" w:hAnsi="Century Gothic"/>
                <w:bCs/>
                <w:sz w:val="18"/>
                <w:szCs w:val="18"/>
              </w:rPr>
              <w:t>: Article 53bis(6) of the Immigration Law provides that the investments (see Table in Section II.</w:t>
            </w:r>
            <w:r w:rsidRPr="003277B8">
              <w:rPr>
                <w:rFonts w:ascii="Century Gothic" w:hAnsi="Century Gothic"/>
                <w:b/>
                <w:bCs/>
                <w:sz w:val="18"/>
                <w:szCs w:val="18"/>
              </w:rPr>
              <w:fldChar w:fldCharType="begin"/>
            </w:r>
            <w:r w:rsidRPr="003277B8">
              <w:rPr>
                <w:rFonts w:ascii="Century Gothic" w:hAnsi="Century Gothic"/>
                <w:b/>
                <w:bCs/>
                <w:sz w:val="18"/>
                <w:szCs w:val="18"/>
              </w:rPr>
              <w:instrText xml:space="preserve"> REF _Ref525666798 \r \h  \* MERGEFORMAT </w:instrText>
            </w:r>
            <w:r w:rsidRPr="003277B8">
              <w:rPr>
                <w:rFonts w:ascii="Century Gothic" w:hAnsi="Century Gothic"/>
                <w:b/>
                <w:bCs/>
                <w:sz w:val="18"/>
                <w:szCs w:val="18"/>
              </w:rPr>
            </w:r>
            <w:r w:rsidRPr="003277B8">
              <w:rPr>
                <w:rFonts w:ascii="Century Gothic" w:hAnsi="Century Gothic"/>
                <w:b/>
                <w:bCs/>
                <w:sz w:val="18"/>
                <w:szCs w:val="18"/>
              </w:rPr>
              <w:fldChar w:fldCharType="separate"/>
            </w:r>
            <w:r w:rsidRPr="003277B8">
              <w:rPr>
                <w:rFonts w:ascii="Century Gothic" w:hAnsi="Century Gothic"/>
                <w:b/>
                <w:bCs/>
                <w:sz w:val="18"/>
                <w:szCs w:val="18"/>
              </w:rPr>
              <w:t>2</w:t>
            </w:r>
            <w:r w:rsidRPr="003277B8">
              <w:rPr>
                <w:rFonts w:ascii="Century Gothic" w:hAnsi="Century Gothic"/>
                <w:b/>
                <w:bCs/>
                <w:sz w:val="18"/>
                <w:szCs w:val="18"/>
              </w:rPr>
              <w:fldChar w:fldCharType="end"/>
            </w:r>
            <w:r w:rsidRPr="003277B8">
              <w:rPr>
                <w:rFonts w:ascii="Century Gothic" w:hAnsi="Century Gothic"/>
                <w:bCs/>
                <w:sz w:val="18"/>
                <w:szCs w:val="18"/>
              </w:rPr>
              <w:t>) are subject to the measures of the Anti-money Laundering Law.</w:t>
            </w:r>
            <w:r w:rsidRPr="003277B8">
              <w:rPr>
                <w:rStyle w:val="FootnoteReference"/>
                <w:rFonts w:ascii="Century Gothic" w:hAnsi="Century Gothic"/>
                <w:bCs/>
                <w:sz w:val="18"/>
                <w:szCs w:val="18"/>
              </w:rPr>
              <w:footnoteReference w:id="67"/>
            </w:r>
          </w:p>
        </w:tc>
        <w:tc>
          <w:tcPr>
            <w:tcW w:w="2350" w:type="pct"/>
            <w:shd w:val="clear" w:color="auto" w:fill="F2F2F2" w:themeFill="background1" w:themeFillShade="F2"/>
          </w:tcPr>
          <w:p w14:paraId="4120AE67" w14:textId="2949900D" w:rsidR="006253CD" w:rsidRPr="003277B8" w:rsidRDefault="00D7428E" w:rsidP="00D7428E">
            <w:pPr>
              <w:pStyle w:val="ListParagraph"/>
              <w:numPr>
                <w:ilvl w:val="0"/>
                <w:numId w:val="21"/>
              </w:numPr>
              <w:ind w:left="265" w:hanging="265"/>
              <w:rPr>
                <w:rFonts w:ascii="Century Gothic" w:hAnsi="Century Gothic"/>
                <w:bCs/>
                <w:sz w:val="18"/>
                <w:szCs w:val="18"/>
              </w:rPr>
            </w:pPr>
            <w:r w:rsidRPr="003277B8">
              <w:rPr>
                <w:rFonts w:ascii="Century Gothic" w:hAnsi="Century Gothic"/>
                <w:bCs/>
                <w:sz w:val="18"/>
                <w:szCs w:val="18"/>
              </w:rPr>
              <w:t xml:space="preserve">Before applying for a residence permit, foreign investors must </w:t>
            </w:r>
            <w:r w:rsidR="00052323" w:rsidRPr="003277B8">
              <w:rPr>
                <w:rFonts w:ascii="Century Gothic" w:hAnsi="Century Gothic"/>
                <w:bCs/>
                <w:sz w:val="18"/>
                <w:szCs w:val="18"/>
              </w:rPr>
              <w:t xml:space="preserve">get </w:t>
            </w:r>
            <w:r w:rsidRPr="003277B8">
              <w:rPr>
                <w:rFonts w:ascii="Century Gothic" w:hAnsi="Century Gothic"/>
                <w:bCs/>
                <w:sz w:val="18"/>
                <w:szCs w:val="18"/>
              </w:rPr>
              <w:t>the opinion of the Ministry of Economy or Finance (depending of the investment) who will assess whether the investment fulfils the legal requirements.</w:t>
            </w:r>
          </w:p>
          <w:p w14:paraId="4AB42561" w14:textId="1EB26CC3" w:rsidR="00D7428E" w:rsidRPr="003277B8" w:rsidRDefault="00D7428E" w:rsidP="00D7428E">
            <w:pPr>
              <w:pStyle w:val="ListParagraph"/>
              <w:numPr>
                <w:ilvl w:val="0"/>
                <w:numId w:val="21"/>
              </w:numPr>
              <w:ind w:left="265" w:hanging="265"/>
              <w:rPr>
                <w:rFonts w:ascii="Century Gothic" w:hAnsi="Century Gothic"/>
                <w:bCs/>
                <w:sz w:val="18"/>
                <w:szCs w:val="18"/>
              </w:rPr>
            </w:pPr>
            <w:r w:rsidRPr="003277B8">
              <w:rPr>
                <w:rFonts w:ascii="Century Gothic" w:hAnsi="Century Gothic"/>
                <w:bCs/>
                <w:sz w:val="18"/>
                <w:szCs w:val="18"/>
              </w:rPr>
              <w:t>Since funds used in the investment are subject to the anti-money laundering law it can be construed that the obliged entities under such law (e.g. credit and financial institutions, lawyers and notaries) cooperate with the competent authorities to avoid that any transaction could represent a risk of money laundering or terrorist financing.</w:t>
            </w:r>
          </w:p>
          <w:p w14:paraId="59337C12" w14:textId="7CB04DB7" w:rsidR="00D7428E" w:rsidRPr="003277B8" w:rsidRDefault="00D7428E" w:rsidP="00D7428E">
            <w:pPr>
              <w:pStyle w:val="ListParagraph"/>
              <w:numPr>
                <w:ilvl w:val="0"/>
                <w:numId w:val="21"/>
              </w:numPr>
              <w:ind w:left="265" w:hanging="265"/>
              <w:rPr>
                <w:rFonts w:ascii="Century Gothic" w:hAnsi="Century Gothic"/>
                <w:bCs/>
                <w:sz w:val="18"/>
                <w:szCs w:val="18"/>
              </w:rPr>
            </w:pPr>
            <w:r w:rsidRPr="003277B8">
              <w:rPr>
                <w:rFonts w:ascii="Century Gothic" w:hAnsi="Century Gothic"/>
                <w:bCs/>
                <w:sz w:val="18"/>
                <w:szCs w:val="18"/>
              </w:rPr>
              <w:t xml:space="preserve">On the basis of this opinion, the Immigration Directorate decides whether </w:t>
            </w:r>
            <w:r w:rsidR="00052323" w:rsidRPr="003277B8">
              <w:rPr>
                <w:rFonts w:ascii="Century Gothic" w:hAnsi="Century Gothic"/>
                <w:bCs/>
                <w:sz w:val="18"/>
                <w:szCs w:val="18"/>
              </w:rPr>
              <w:t xml:space="preserve">or not </w:t>
            </w:r>
            <w:r w:rsidRPr="003277B8">
              <w:rPr>
                <w:rFonts w:ascii="Century Gothic" w:hAnsi="Century Gothic"/>
                <w:bCs/>
                <w:sz w:val="18"/>
                <w:szCs w:val="18"/>
              </w:rPr>
              <w:t>to issue the residence permit.</w:t>
            </w:r>
          </w:p>
          <w:p w14:paraId="4A59D483" w14:textId="77777777" w:rsidR="00D7428E" w:rsidRDefault="00D7428E" w:rsidP="00D7428E">
            <w:pPr>
              <w:pStyle w:val="ListParagraph"/>
              <w:numPr>
                <w:ilvl w:val="0"/>
                <w:numId w:val="21"/>
              </w:numPr>
              <w:ind w:left="265" w:hanging="265"/>
              <w:rPr>
                <w:rFonts w:ascii="Century Gothic" w:hAnsi="Century Gothic"/>
                <w:bCs/>
                <w:sz w:val="18"/>
                <w:szCs w:val="18"/>
              </w:rPr>
            </w:pPr>
            <w:r w:rsidRPr="003277B8">
              <w:rPr>
                <w:rFonts w:ascii="Century Gothic" w:hAnsi="Century Gothic"/>
                <w:bCs/>
                <w:sz w:val="18"/>
                <w:szCs w:val="18"/>
              </w:rPr>
              <w:t>Checks are carried out every year (see ex-post checks)</w:t>
            </w:r>
            <w:r w:rsidR="00052323" w:rsidRPr="003277B8">
              <w:rPr>
                <w:rFonts w:ascii="Century Gothic" w:hAnsi="Century Gothic"/>
                <w:bCs/>
                <w:sz w:val="18"/>
                <w:szCs w:val="18"/>
              </w:rPr>
              <w:t>.</w:t>
            </w:r>
          </w:p>
          <w:p w14:paraId="6E655CF3" w14:textId="03E57233" w:rsidR="00606DFA" w:rsidRPr="003277B8" w:rsidRDefault="00606DFA" w:rsidP="00D7428E">
            <w:pPr>
              <w:pStyle w:val="ListParagraph"/>
              <w:numPr>
                <w:ilvl w:val="0"/>
                <w:numId w:val="21"/>
              </w:numPr>
              <w:ind w:left="265" w:hanging="265"/>
              <w:rPr>
                <w:rFonts w:ascii="Century Gothic" w:hAnsi="Century Gothic"/>
                <w:bCs/>
                <w:sz w:val="18"/>
                <w:szCs w:val="18"/>
              </w:rPr>
            </w:pPr>
            <w:r>
              <w:rPr>
                <w:rFonts w:ascii="Century Gothic" w:hAnsi="Century Gothic"/>
                <w:bCs/>
                <w:sz w:val="18"/>
                <w:szCs w:val="18"/>
              </w:rPr>
              <w:t>The Ministry of Finance checks the EU’s and UN’s lists of sanctions and the world check database.</w:t>
            </w:r>
            <w:r>
              <w:rPr>
                <w:rStyle w:val="FootnoteReference"/>
                <w:rFonts w:ascii="Century Gothic" w:hAnsi="Century Gothic"/>
                <w:bCs/>
                <w:sz w:val="18"/>
                <w:szCs w:val="18"/>
              </w:rPr>
              <w:footnoteReference w:id="68"/>
            </w:r>
          </w:p>
        </w:tc>
        <w:tc>
          <w:tcPr>
            <w:tcW w:w="900" w:type="pct"/>
            <w:shd w:val="clear" w:color="auto" w:fill="F2F2F2" w:themeFill="background1" w:themeFillShade="F2"/>
          </w:tcPr>
          <w:p w14:paraId="55AB794A" w14:textId="5A976310" w:rsidR="006253CD" w:rsidRPr="003277B8" w:rsidRDefault="00D7428E" w:rsidP="00D7428E">
            <w:pPr>
              <w:pStyle w:val="ListParagraph"/>
              <w:numPr>
                <w:ilvl w:val="0"/>
                <w:numId w:val="21"/>
              </w:numPr>
              <w:ind w:left="265" w:hanging="265"/>
              <w:rPr>
                <w:rFonts w:ascii="Century Gothic" w:hAnsi="Century Gothic"/>
                <w:bCs/>
                <w:sz w:val="18"/>
                <w:szCs w:val="18"/>
              </w:rPr>
            </w:pPr>
            <w:r w:rsidRPr="003277B8">
              <w:rPr>
                <w:rFonts w:ascii="Century Gothic" w:hAnsi="Century Gothic"/>
                <w:bCs/>
                <w:sz w:val="18"/>
                <w:szCs w:val="18"/>
              </w:rPr>
              <w:t>Competent authority to assess the investment and issue an opinion: Ministry of Economy or Finance (depending on the type of investment, see above Table in Section II.</w:t>
            </w:r>
            <w:r w:rsidRPr="003277B8">
              <w:rPr>
                <w:rFonts w:ascii="Century Gothic" w:hAnsi="Century Gothic"/>
                <w:b/>
                <w:bCs/>
                <w:sz w:val="18"/>
                <w:szCs w:val="18"/>
              </w:rPr>
              <w:fldChar w:fldCharType="begin"/>
            </w:r>
            <w:r w:rsidRPr="003277B8">
              <w:rPr>
                <w:rFonts w:ascii="Century Gothic" w:hAnsi="Century Gothic"/>
                <w:b/>
                <w:bCs/>
                <w:sz w:val="18"/>
                <w:szCs w:val="18"/>
              </w:rPr>
              <w:instrText xml:space="preserve"> REF _Ref525668185 \r \h  \* MERGEFORMAT </w:instrText>
            </w:r>
            <w:r w:rsidRPr="003277B8">
              <w:rPr>
                <w:rFonts w:ascii="Century Gothic" w:hAnsi="Century Gothic"/>
                <w:b/>
                <w:bCs/>
                <w:sz w:val="18"/>
                <w:szCs w:val="18"/>
              </w:rPr>
            </w:r>
            <w:r w:rsidRPr="003277B8">
              <w:rPr>
                <w:rFonts w:ascii="Century Gothic" w:hAnsi="Century Gothic"/>
                <w:b/>
                <w:bCs/>
                <w:sz w:val="18"/>
                <w:szCs w:val="18"/>
              </w:rPr>
              <w:fldChar w:fldCharType="separate"/>
            </w:r>
            <w:r w:rsidRPr="003277B8">
              <w:rPr>
                <w:rFonts w:ascii="Century Gothic" w:hAnsi="Century Gothic"/>
                <w:b/>
                <w:bCs/>
                <w:sz w:val="18"/>
                <w:szCs w:val="18"/>
              </w:rPr>
              <w:t>2</w:t>
            </w:r>
            <w:r w:rsidRPr="003277B8">
              <w:rPr>
                <w:rFonts w:ascii="Century Gothic" w:hAnsi="Century Gothic"/>
                <w:b/>
                <w:bCs/>
                <w:sz w:val="18"/>
                <w:szCs w:val="18"/>
              </w:rPr>
              <w:fldChar w:fldCharType="end"/>
            </w:r>
            <w:r w:rsidRPr="003277B8">
              <w:rPr>
                <w:rFonts w:ascii="Century Gothic" w:hAnsi="Century Gothic"/>
                <w:bCs/>
                <w:sz w:val="18"/>
                <w:szCs w:val="18"/>
              </w:rPr>
              <w:t>)</w:t>
            </w:r>
          </w:p>
          <w:p w14:paraId="41ABD954" w14:textId="44CC27B6" w:rsidR="00D7428E" w:rsidRPr="003277B8" w:rsidRDefault="00D7428E" w:rsidP="00D7428E">
            <w:pPr>
              <w:pStyle w:val="ListParagraph"/>
              <w:numPr>
                <w:ilvl w:val="0"/>
                <w:numId w:val="21"/>
              </w:numPr>
              <w:ind w:left="265" w:hanging="265"/>
              <w:rPr>
                <w:rFonts w:ascii="Century Gothic" w:hAnsi="Century Gothic"/>
                <w:bCs/>
                <w:sz w:val="18"/>
                <w:szCs w:val="18"/>
              </w:rPr>
            </w:pPr>
            <w:r w:rsidRPr="003277B8">
              <w:rPr>
                <w:rFonts w:ascii="Century Gothic" w:hAnsi="Century Gothic"/>
                <w:bCs/>
                <w:sz w:val="18"/>
                <w:szCs w:val="18"/>
              </w:rPr>
              <w:t>Competent authority to ensure that the transaction does not pose a threat of money laundering or terrorist financing: obliged entities and FIU</w:t>
            </w:r>
          </w:p>
        </w:tc>
        <w:tc>
          <w:tcPr>
            <w:tcW w:w="962" w:type="pct"/>
            <w:vMerge/>
            <w:shd w:val="clear" w:color="auto" w:fill="F2F2F2" w:themeFill="background1" w:themeFillShade="F2"/>
          </w:tcPr>
          <w:p w14:paraId="78BD450D" w14:textId="35577850" w:rsidR="006253CD" w:rsidRPr="003277B8" w:rsidRDefault="006253CD" w:rsidP="007B4516">
            <w:pPr>
              <w:rPr>
                <w:rFonts w:ascii="Century Gothic" w:hAnsi="Century Gothic"/>
                <w:bCs/>
                <w:sz w:val="18"/>
                <w:szCs w:val="18"/>
              </w:rPr>
            </w:pPr>
          </w:p>
        </w:tc>
      </w:tr>
    </w:tbl>
    <w:p w14:paraId="3D5798D0" w14:textId="77777777" w:rsidR="00B311A7" w:rsidRPr="003277B8" w:rsidRDefault="00B311A7" w:rsidP="00B311A7">
      <w:pPr>
        <w:ind w:left="1276"/>
        <w:jc w:val="both"/>
        <w:rPr>
          <w:rFonts w:ascii="Century Gothic" w:hAnsi="Century Gothic"/>
          <w:i/>
        </w:rPr>
      </w:pPr>
    </w:p>
    <w:bookmarkEnd w:id="33"/>
    <w:p w14:paraId="05C59DDF" w14:textId="77777777" w:rsidR="00B311A7" w:rsidRPr="003277B8" w:rsidRDefault="00B311A7" w:rsidP="00B311A7">
      <w:pPr>
        <w:rPr>
          <w:rFonts w:ascii="Century Gothic" w:hAnsi="Century Gothic"/>
        </w:rPr>
        <w:sectPr w:rsidR="00B311A7" w:rsidRPr="003277B8" w:rsidSect="003509BB">
          <w:footerReference w:type="default" r:id="rId18"/>
          <w:pgSz w:w="16838" w:h="11906" w:orient="landscape"/>
          <w:pgMar w:top="1440" w:right="1440" w:bottom="1440" w:left="1440" w:header="708" w:footer="708" w:gutter="0"/>
          <w:cols w:space="708"/>
          <w:docGrid w:linePitch="360"/>
        </w:sectPr>
      </w:pPr>
    </w:p>
    <w:p w14:paraId="64E12702" w14:textId="77777777" w:rsidR="00B311A7" w:rsidRPr="003277B8" w:rsidRDefault="00B311A7" w:rsidP="00C84FA1">
      <w:pPr>
        <w:pStyle w:val="MH1nonumb"/>
        <w:numPr>
          <w:ilvl w:val="0"/>
          <w:numId w:val="10"/>
        </w:numPr>
        <w:ind w:left="426" w:hanging="284"/>
      </w:pPr>
      <w:bookmarkStart w:id="34" w:name="_Toc496025539"/>
      <w:bookmarkStart w:id="35" w:name="_Toc528676952"/>
      <w:r w:rsidRPr="003277B8">
        <w:lastRenderedPageBreak/>
        <w:t>RIGHTS GRANTED BY THE PERMITS</w:t>
      </w:r>
      <w:bookmarkEnd w:id="34"/>
      <w:bookmarkEnd w:id="35"/>
    </w:p>
    <w:p w14:paraId="2CA27096" w14:textId="77777777" w:rsidR="00B311A7" w:rsidRPr="003277B8" w:rsidRDefault="00B311A7" w:rsidP="00C84FA1">
      <w:pPr>
        <w:pStyle w:val="MH1"/>
        <w:pageBreakBefore w:val="0"/>
        <w:numPr>
          <w:ilvl w:val="0"/>
          <w:numId w:val="11"/>
        </w:numPr>
        <w:ind w:left="431" w:hanging="431"/>
      </w:pPr>
      <w:bookmarkStart w:id="36" w:name="_Toc528676953"/>
      <w:r w:rsidRPr="003277B8">
        <w:t>Rights granted to investors</w:t>
      </w:r>
      <w:bookmarkEnd w:id="36"/>
    </w:p>
    <w:p w14:paraId="7534B4E4" w14:textId="3DEDAB5B" w:rsidR="008E29F0" w:rsidRPr="003277B8" w:rsidRDefault="00D7428E" w:rsidP="008E29F0">
      <w:pPr>
        <w:pStyle w:val="MBT"/>
        <w:rPr>
          <w:lang w:val="en-GB"/>
        </w:rPr>
      </w:pPr>
      <w:r w:rsidRPr="003277B8">
        <w:rPr>
          <w:lang w:val="en-GB"/>
        </w:rPr>
        <w:t xml:space="preserve">Under Article 53quater (5) of the Immigration Law, a foreign investor who has carried out an investment in a new or an existing company and has been granted a residence permit may request a </w:t>
      </w:r>
      <w:r w:rsidR="005C0A1F" w:rsidRPr="003277B8">
        <w:rPr>
          <w:lang w:val="en-GB"/>
        </w:rPr>
        <w:t>business permit (</w:t>
      </w:r>
      <w:r w:rsidR="005C0A1F" w:rsidRPr="003277B8">
        <w:rPr>
          <w:i/>
          <w:lang w:val="en-GB"/>
        </w:rPr>
        <w:t>autorisation d’établissement</w:t>
      </w:r>
      <w:r w:rsidR="005C0A1F" w:rsidRPr="003277B8">
        <w:rPr>
          <w:lang w:val="en-GB"/>
        </w:rPr>
        <w:t xml:space="preserve">) to carry out artisanal, commercial or industrial activities or certain liberal professions (e.g. architect, accountant, real estate agent, running a restaurant or a hotel, etc.) if s/he proves </w:t>
      </w:r>
      <w:r w:rsidR="007C7D0A" w:rsidRPr="003277B8">
        <w:rPr>
          <w:lang w:val="en-GB"/>
        </w:rPr>
        <w:t>having</w:t>
      </w:r>
      <w:r w:rsidR="005C0A1F" w:rsidRPr="003277B8">
        <w:rPr>
          <w:lang w:val="en-GB"/>
        </w:rPr>
        <w:t xml:space="preserve"> the necessary qualifications/skills, has registered with the corresponding professional registries and meets the conditions of the Law of 2 September 2011 regulating the access to the professions of craftsman, merchant or industrialist and certain liberal professions.</w:t>
      </w:r>
      <w:r w:rsidR="005C0A1F" w:rsidRPr="003277B8">
        <w:rPr>
          <w:rStyle w:val="FootnoteReference"/>
          <w:lang w:val="en-GB"/>
        </w:rPr>
        <w:footnoteReference w:id="69"/>
      </w:r>
    </w:p>
    <w:p w14:paraId="2A551ED9" w14:textId="0AA8DC05" w:rsidR="008E29F0" w:rsidRPr="003277B8" w:rsidRDefault="008E29F0" w:rsidP="008E29F0">
      <w:pPr>
        <w:pStyle w:val="MBT"/>
        <w:rPr>
          <w:lang w:val="en-GB"/>
        </w:rPr>
      </w:pPr>
    </w:p>
    <w:p w14:paraId="0B0D6630" w14:textId="75554721" w:rsidR="005C0A1F" w:rsidRPr="003277B8" w:rsidRDefault="00555F16" w:rsidP="00555F16">
      <w:pPr>
        <w:pStyle w:val="MBT"/>
        <w:rPr>
          <w:lang w:val="en-GB"/>
        </w:rPr>
      </w:pPr>
      <w:r w:rsidRPr="003277B8">
        <w:rPr>
          <w:lang w:val="en-GB"/>
        </w:rPr>
        <w:t>The Single Permit Directive was transposed into the national legislation of Luxembourg.</w:t>
      </w:r>
      <w:r w:rsidRPr="003277B8">
        <w:rPr>
          <w:rStyle w:val="FootnoteReference"/>
          <w:lang w:val="en-GB"/>
        </w:rPr>
        <w:footnoteReference w:id="70"/>
      </w:r>
      <w:r w:rsidRPr="003277B8">
        <w:rPr>
          <w:lang w:val="en-GB"/>
        </w:rPr>
        <w:t xml:space="preserve"> Therefore, it can be assumed that </w:t>
      </w:r>
      <w:r w:rsidR="007C7D0A" w:rsidRPr="003277B8">
        <w:rPr>
          <w:lang w:val="en-GB"/>
        </w:rPr>
        <w:t xml:space="preserve">the following rights as set out in </w:t>
      </w:r>
      <w:r w:rsidRPr="003277B8">
        <w:rPr>
          <w:lang w:val="en-GB"/>
        </w:rPr>
        <w:t xml:space="preserve">Article 12(1) of the said Directive </w:t>
      </w:r>
      <w:r w:rsidR="007C7D0A" w:rsidRPr="003277B8">
        <w:rPr>
          <w:lang w:val="en-GB"/>
        </w:rPr>
        <w:t xml:space="preserve">apply to foreign investors: </w:t>
      </w:r>
      <w:r w:rsidRPr="003277B8">
        <w:rPr>
          <w:lang w:val="en-GB"/>
        </w:rPr>
        <w:t>the right to equal treatment comprising working conditions, including pay and dismissal as well as health and safety at the workplace; freedom of association and affiliation and membership of an organisation representing workers or employers or of any organisation whose members are engaged in a specific occupation, including the benefits conferred by such organisations, without prejudice to the national provisions on public policy and public security; education and vocational training; recognition of diplomas, certificates and other professional qualifications in accordance with the relevant national procedures; branches of social security; access to goods and services and the supply of goods and services made available to the public including procedures for obtaining housing as provided by national law, without prejudice to the freedom of contract in accordance with Union and national law; and advice services afforded by employment offices.</w:t>
      </w:r>
    </w:p>
    <w:p w14:paraId="13F1CBB4" w14:textId="77777777" w:rsidR="005C0A1F" w:rsidRPr="003277B8" w:rsidRDefault="005C0A1F" w:rsidP="008E29F0">
      <w:pPr>
        <w:pStyle w:val="MBT"/>
        <w:rPr>
          <w:lang w:val="en-GB"/>
        </w:rPr>
      </w:pPr>
    </w:p>
    <w:p w14:paraId="28BC9167" w14:textId="77777777" w:rsidR="00B311A7" w:rsidRPr="003277B8" w:rsidRDefault="00B311A7" w:rsidP="007B4516">
      <w:pPr>
        <w:pStyle w:val="MH1"/>
        <w:pageBreakBefore w:val="0"/>
        <w:ind w:left="431" w:hanging="431"/>
      </w:pPr>
      <w:bookmarkStart w:id="37" w:name="_Toc528676954"/>
      <w:r w:rsidRPr="003277B8">
        <w:t>Rights granted to the investors’ family members</w:t>
      </w:r>
      <w:bookmarkEnd w:id="37"/>
    </w:p>
    <w:p w14:paraId="3D72458C" w14:textId="3C5B657E" w:rsidR="008E29F0" w:rsidRPr="003277B8" w:rsidRDefault="00A64626" w:rsidP="008E29F0">
      <w:pPr>
        <w:pStyle w:val="MBT"/>
        <w:rPr>
          <w:lang w:val="en-GB"/>
        </w:rPr>
      </w:pPr>
      <w:r w:rsidRPr="003277B8">
        <w:rPr>
          <w:lang w:val="en-GB"/>
        </w:rPr>
        <w:t xml:space="preserve">The residence permit granted to family members of foreign investors grants them the right to education, vocational and professional training, as well as the right to </w:t>
      </w:r>
      <w:r w:rsidR="0094451D" w:rsidRPr="003277B8">
        <w:rPr>
          <w:lang w:val="en-GB"/>
        </w:rPr>
        <w:t>employment</w:t>
      </w:r>
      <w:r w:rsidRPr="003277B8">
        <w:rPr>
          <w:lang w:val="en-GB"/>
        </w:rPr>
        <w:t xml:space="preserve"> or self-employed work.</w:t>
      </w:r>
      <w:r w:rsidRPr="003277B8">
        <w:rPr>
          <w:rStyle w:val="FootnoteReference"/>
          <w:lang w:val="en-GB"/>
        </w:rPr>
        <w:footnoteReference w:id="71"/>
      </w:r>
    </w:p>
    <w:p w14:paraId="295DE874" w14:textId="77777777" w:rsidR="008E29F0" w:rsidRPr="003277B8" w:rsidRDefault="008E29F0" w:rsidP="008E29F0">
      <w:pPr>
        <w:pStyle w:val="MBT"/>
        <w:rPr>
          <w:lang w:val="en-GB"/>
        </w:rPr>
      </w:pPr>
    </w:p>
    <w:p w14:paraId="05E71AD7" w14:textId="473B9A9C" w:rsidR="00B311A7" w:rsidRDefault="00B311A7" w:rsidP="008E29F0">
      <w:pPr>
        <w:pStyle w:val="MH1"/>
        <w:pageBreakBefore w:val="0"/>
        <w:ind w:left="431" w:hanging="431"/>
      </w:pPr>
      <w:bookmarkStart w:id="38" w:name="_Toc528676955"/>
      <w:r w:rsidRPr="003277B8">
        <w:t>Other benefits</w:t>
      </w:r>
      <w:bookmarkEnd w:id="38"/>
      <w:r w:rsidRPr="003277B8">
        <w:t xml:space="preserve"> </w:t>
      </w:r>
    </w:p>
    <w:p w14:paraId="73ACD72B" w14:textId="603669D9" w:rsidR="00DF7B6E" w:rsidRPr="00DF7B6E" w:rsidRDefault="00DF7B6E" w:rsidP="00DF7B6E">
      <w:pPr>
        <w:pStyle w:val="MBT"/>
        <w:rPr>
          <w:lang w:val="en-GB"/>
        </w:rPr>
      </w:pPr>
      <w:r>
        <w:rPr>
          <w:lang w:val="en-GB"/>
        </w:rPr>
        <w:t>Foreign investors and/or their family members do not benefit from any special tax regime or other benefits.</w:t>
      </w:r>
      <w:r>
        <w:rPr>
          <w:rStyle w:val="FootnoteReference"/>
          <w:lang w:val="en-GB"/>
        </w:rPr>
        <w:footnoteReference w:id="72"/>
      </w:r>
      <w:r w:rsidRPr="00DF7B6E">
        <w:t xml:space="preserve"> </w:t>
      </w:r>
    </w:p>
    <w:p w14:paraId="4952AD73" w14:textId="77777777" w:rsidR="00B311A7" w:rsidRPr="003277B8" w:rsidRDefault="00B311A7" w:rsidP="00C84FA1">
      <w:pPr>
        <w:pStyle w:val="MH1nonumb"/>
        <w:numPr>
          <w:ilvl w:val="0"/>
          <w:numId w:val="10"/>
        </w:numPr>
        <w:ind w:left="426" w:hanging="284"/>
      </w:pPr>
      <w:bookmarkStart w:id="39" w:name="_Toc496025540"/>
      <w:bookmarkStart w:id="40" w:name="_Toc528676956"/>
      <w:r w:rsidRPr="003277B8">
        <w:lastRenderedPageBreak/>
        <w:t>INTERACTION BETWEEN RESIDENCE AND CITIZENSHIP SCHEMES</w:t>
      </w:r>
      <w:bookmarkEnd w:id="39"/>
      <w:bookmarkEnd w:id="40"/>
    </w:p>
    <w:p w14:paraId="2C0EF2F3" w14:textId="144D5047" w:rsidR="00555F16" w:rsidRPr="003277B8" w:rsidRDefault="00555F16" w:rsidP="00B311A7">
      <w:pPr>
        <w:jc w:val="both"/>
        <w:rPr>
          <w:sz w:val="22"/>
          <w:szCs w:val="22"/>
        </w:rPr>
      </w:pPr>
      <w:r w:rsidRPr="003277B8">
        <w:rPr>
          <w:sz w:val="22"/>
          <w:szCs w:val="22"/>
        </w:rPr>
        <w:t xml:space="preserve">There is no direct interaction between the investors’ residence schemes in Luxembourg and the </w:t>
      </w:r>
      <w:r w:rsidR="00780539" w:rsidRPr="003277B8">
        <w:rPr>
          <w:sz w:val="22"/>
          <w:szCs w:val="22"/>
        </w:rPr>
        <w:t xml:space="preserve">acquisition </w:t>
      </w:r>
      <w:r w:rsidRPr="003277B8">
        <w:rPr>
          <w:sz w:val="22"/>
          <w:szCs w:val="22"/>
        </w:rPr>
        <w:t>of citizenship. Foreign investors are, thus, as any other third-country national subject to the general rules on naturalisation established in the Law of 8 March 2017 on Luxembourgish nationality.</w:t>
      </w:r>
      <w:r w:rsidRPr="003277B8">
        <w:rPr>
          <w:rStyle w:val="FootnoteReference"/>
          <w:sz w:val="22"/>
          <w:szCs w:val="22"/>
        </w:rPr>
        <w:footnoteReference w:id="73"/>
      </w:r>
      <w:r w:rsidRPr="003277B8">
        <w:rPr>
          <w:sz w:val="22"/>
          <w:szCs w:val="22"/>
        </w:rPr>
        <w:t xml:space="preserve"> Under this Law, third-country nationals who wish to be eligible </w:t>
      </w:r>
      <w:r w:rsidR="00780539" w:rsidRPr="003277B8">
        <w:rPr>
          <w:sz w:val="22"/>
          <w:szCs w:val="22"/>
        </w:rPr>
        <w:t>for</w:t>
      </w:r>
      <w:r w:rsidRPr="003277B8">
        <w:rPr>
          <w:sz w:val="22"/>
          <w:szCs w:val="22"/>
        </w:rPr>
        <w:t xml:space="preserve"> Luxembourgish nationality </w:t>
      </w:r>
      <w:r w:rsidR="00780539" w:rsidRPr="003277B8">
        <w:rPr>
          <w:sz w:val="22"/>
          <w:szCs w:val="22"/>
        </w:rPr>
        <w:t>must</w:t>
      </w:r>
      <w:r w:rsidRPr="003277B8">
        <w:rPr>
          <w:sz w:val="22"/>
          <w:szCs w:val="22"/>
        </w:rPr>
        <w:t>:</w:t>
      </w:r>
      <w:r w:rsidR="002B0791" w:rsidRPr="003277B8">
        <w:rPr>
          <w:rStyle w:val="FootnoteReference"/>
          <w:sz w:val="22"/>
          <w:szCs w:val="22"/>
        </w:rPr>
        <w:footnoteReference w:id="74"/>
      </w:r>
    </w:p>
    <w:p w14:paraId="54A888B0" w14:textId="409240ED" w:rsidR="00555F16" w:rsidRPr="003277B8" w:rsidRDefault="002B0791" w:rsidP="00555F16">
      <w:pPr>
        <w:pStyle w:val="MMultilevel"/>
        <w:ind w:left="709" w:hanging="283"/>
        <w:rPr>
          <w:lang w:val="en-GB"/>
        </w:rPr>
      </w:pPr>
      <w:r w:rsidRPr="003277B8">
        <w:rPr>
          <w:lang w:val="en-GB"/>
        </w:rPr>
        <w:t xml:space="preserve">Have resided in Luxembourg on the basis of a legal permit for at least five years and </w:t>
      </w:r>
      <w:r w:rsidR="00780539" w:rsidRPr="003277B8">
        <w:rPr>
          <w:lang w:val="en-GB"/>
        </w:rPr>
        <w:t xml:space="preserve">in </w:t>
      </w:r>
      <w:r w:rsidRPr="003277B8">
        <w:rPr>
          <w:lang w:val="en-GB"/>
        </w:rPr>
        <w:t xml:space="preserve">the year </w:t>
      </w:r>
      <w:r w:rsidR="00780539" w:rsidRPr="003277B8">
        <w:rPr>
          <w:lang w:val="en-GB"/>
        </w:rPr>
        <w:t xml:space="preserve">preceding </w:t>
      </w:r>
      <w:r w:rsidRPr="003277B8">
        <w:rPr>
          <w:lang w:val="en-GB"/>
        </w:rPr>
        <w:t xml:space="preserve">the application for citizenship </w:t>
      </w:r>
      <w:r w:rsidR="00780539" w:rsidRPr="003277B8">
        <w:rPr>
          <w:lang w:val="en-GB"/>
        </w:rPr>
        <w:t>must</w:t>
      </w:r>
      <w:r w:rsidRPr="003277B8">
        <w:rPr>
          <w:lang w:val="en-GB"/>
        </w:rPr>
        <w:t xml:space="preserve"> have resided in Luxembourg uninterruptedly;</w:t>
      </w:r>
    </w:p>
    <w:p w14:paraId="0AED7D46" w14:textId="6BBED239" w:rsidR="002B0791" w:rsidRPr="003277B8" w:rsidRDefault="002B0791" w:rsidP="00555F16">
      <w:pPr>
        <w:pStyle w:val="MMultilevel"/>
        <w:ind w:left="709" w:hanging="283"/>
        <w:rPr>
          <w:lang w:val="en-GB"/>
        </w:rPr>
      </w:pPr>
      <w:r w:rsidRPr="003277B8">
        <w:rPr>
          <w:lang w:val="en-GB"/>
        </w:rPr>
        <w:t>Attend the course “Living together in the Grand Duchy of Luxembourg”;</w:t>
      </w:r>
    </w:p>
    <w:p w14:paraId="054E925F" w14:textId="077DFDBA" w:rsidR="002B0791" w:rsidRPr="003277B8" w:rsidRDefault="002B0791" w:rsidP="00555F16">
      <w:pPr>
        <w:pStyle w:val="MMultilevel"/>
        <w:ind w:left="709" w:hanging="283"/>
        <w:rPr>
          <w:lang w:val="en-GB"/>
        </w:rPr>
      </w:pPr>
      <w:r w:rsidRPr="003277B8">
        <w:rPr>
          <w:lang w:val="en-GB"/>
        </w:rPr>
        <w:t>Pass a language test at A2 level in oral expression and B1 in comprehension.</w:t>
      </w:r>
    </w:p>
    <w:p w14:paraId="13F75561" w14:textId="6E6AA634" w:rsidR="002B0791" w:rsidRPr="003277B8" w:rsidRDefault="002B0791" w:rsidP="00555F16">
      <w:pPr>
        <w:pStyle w:val="MMultilevel"/>
        <w:ind w:left="709" w:hanging="283"/>
        <w:rPr>
          <w:lang w:val="en-GB"/>
        </w:rPr>
      </w:pPr>
      <w:r w:rsidRPr="003277B8">
        <w:rPr>
          <w:lang w:val="en-GB"/>
        </w:rPr>
        <w:t>Have a clean criminal record</w:t>
      </w:r>
      <w:r w:rsidR="00780539" w:rsidRPr="003277B8">
        <w:rPr>
          <w:lang w:val="en-GB"/>
        </w:rPr>
        <w:t>.</w:t>
      </w:r>
    </w:p>
    <w:p w14:paraId="2C415A5B" w14:textId="29F3C999" w:rsidR="002B0791" w:rsidRPr="003277B8" w:rsidRDefault="002B0791" w:rsidP="002B0791">
      <w:pPr>
        <w:pStyle w:val="MMultilevel"/>
        <w:numPr>
          <w:ilvl w:val="0"/>
          <w:numId w:val="0"/>
        </w:numPr>
        <w:ind w:left="425" w:hanging="425"/>
        <w:rPr>
          <w:lang w:val="en-GB"/>
        </w:rPr>
      </w:pPr>
    </w:p>
    <w:p w14:paraId="0889C72E" w14:textId="5E7CB33C" w:rsidR="003277B8" w:rsidRPr="003277B8" w:rsidRDefault="003277B8" w:rsidP="003277B8">
      <w:pPr>
        <w:pStyle w:val="MMultilevel"/>
        <w:numPr>
          <w:ilvl w:val="0"/>
          <w:numId w:val="0"/>
        </w:numPr>
        <w:rPr>
          <w:lang w:val="en-GB"/>
        </w:rPr>
      </w:pPr>
      <w:r w:rsidRPr="003277B8">
        <w:rPr>
          <w:lang w:val="en-GB"/>
        </w:rPr>
        <w:t xml:space="preserve">No statistical data was obtained on the number of investors naturalised. </w:t>
      </w:r>
      <w:r>
        <w:rPr>
          <w:lang w:val="en-GB"/>
        </w:rPr>
        <w:t>Luxembourg only collects statistical data on the total number of third-country nationals, without disaggregating the data by type of applicant.</w:t>
      </w:r>
    </w:p>
    <w:p w14:paraId="7F5680F7" w14:textId="77777777" w:rsidR="00B311A7" w:rsidRPr="003277B8" w:rsidRDefault="00B311A7" w:rsidP="003B3938">
      <w:pPr>
        <w:pStyle w:val="MBT"/>
        <w:rPr>
          <w:color w:val="FF0000"/>
          <w:lang w:val="en-GB"/>
        </w:rPr>
      </w:pPr>
      <w:r w:rsidRPr="003277B8">
        <w:rPr>
          <w:color w:val="FF0000"/>
          <w:lang w:val="en-GB"/>
        </w:rPr>
        <w:br w:type="page"/>
      </w:r>
    </w:p>
    <w:p w14:paraId="349E7CAA" w14:textId="28E8DB56" w:rsidR="00B311A7" w:rsidRPr="003277B8" w:rsidRDefault="00B311A7" w:rsidP="00C84FA1">
      <w:pPr>
        <w:pStyle w:val="MH1nonumb"/>
        <w:numPr>
          <w:ilvl w:val="0"/>
          <w:numId w:val="10"/>
        </w:numPr>
        <w:ind w:left="426" w:hanging="284"/>
      </w:pPr>
      <w:bookmarkStart w:id="41" w:name="_Toc496025541"/>
      <w:bookmarkStart w:id="42" w:name="_Toc528676957"/>
      <w:r w:rsidRPr="003277B8">
        <w:lastRenderedPageBreak/>
        <w:t xml:space="preserve">ECONOMIC AND FINANCIAL EFFICIENCY </w:t>
      </w:r>
      <w:r w:rsidR="00B65D4C" w:rsidRPr="003277B8">
        <w:t>OF</w:t>
      </w:r>
      <w:r w:rsidRPr="003277B8">
        <w:t xml:space="preserve"> RESIDENCE PERMITS FOR FOREIGN INVESTORS</w:t>
      </w:r>
      <w:bookmarkEnd w:id="42"/>
      <w:r w:rsidRPr="003277B8">
        <w:t xml:space="preserve"> </w:t>
      </w:r>
      <w:bookmarkStart w:id="43" w:name="_Hlk493698159"/>
      <w:r w:rsidRPr="003277B8">
        <w:t xml:space="preserve"> </w:t>
      </w:r>
      <w:bookmarkEnd w:id="41"/>
      <w:bookmarkEnd w:id="43"/>
    </w:p>
    <w:p w14:paraId="265B144C" w14:textId="726F6462" w:rsidR="00B311A7" w:rsidRPr="00673574" w:rsidRDefault="00DF7B6E" w:rsidP="003B3938">
      <w:pPr>
        <w:pStyle w:val="MBT"/>
        <w:rPr>
          <w:lang w:val="en-GB"/>
        </w:rPr>
      </w:pPr>
      <w:r w:rsidRPr="00673574">
        <w:rPr>
          <w:lang w:val="en-GB"/>
        </w:rPr>
        <w:t>There are no mechanisms to monitor the economic impact and financial efficiency of residence permits for foreign investors.</w:t>
      </w:r>
    </w:p>
    <w:p w14:paraId="69E47153" w14:textId="77777777" w:rsidR="00DF7B6E" w:rsidRPr="00673574" w:rsidRDefault="00DF7B6E" w:rsidP="003B3938">
      <w:pPr>
        <w:pStyle w:val="MBT"/>
        <w:rPr>
          <w:lang w:val="en-GB"/>
        </w:rPr>
      </w:pPr>
    </w:p>
    <w:p w14:paraId="7BDC7688" w14:textId="4FED6723" w:rsidR="00DF7B6E" w:rsidRPr="00673574" w:rsidRDefault="00DF7B6E" w:rsidP="003B3938">
      <w:pPr>
        <w:pStyle w:val="MBT"/>
        <w:rPr>
          <w:lang w:val="en-GB"/>
        </w:rPr>
      </w:pPr>
      <w:r w:rsidRPr="00673574">
        <w:rPr>
          <w:lang w:val="en-GB"/>
        </w:rPr>
        <w:t>Since the scheme was only introduced in March 2017, there are no studies on the economic impact of investors’ residence schemes in Luxembourg nor is the competent authority able to have a position on whether the schemes have met the expectations for which they were created (economic growth and diversification, and encouragement of entrepreneurship).</w:t>
      </w:r>
      <w:r w:rsidRPr="00673574">
        <w:rPr>
          <w:rStyle w:val="FootnoteReference"/>
          <w:lang w:val="en-GB"/>
        </w:rPr>
        <w:footnoteReference w:id="75"/>
      </w:r>
    </w:p>
    <w:p w14:paraId="619A9B4E" w14:textId="77777777" w:rsidR="00DF7B6E" w:rsidRPr="00673574" w:rsidRDefault="00DF7B6E" w:rsidP="003B3938">
      <w:pPr>
        <w:pStyle w:val="MBT"/>
        <w:rPr>
          <w:lang w:val="en-GB"/>
        </w:rPr>
      </w:pPr>
    </w:p>
    <w:p w14:paraId="0344E744" w14:textId="7D2DE5CA" w:rsidR="00DF7B6E" w:rsidRPr="00673574" w:rsidRDefault="00DF7B6E" w:rsidP="003B3938">
      <w:pPr>
        <w:pStyle w:val="MBT"/>
        <w:rPr>
          <w:lang w:val="en-GB"/>
        </w:rPr>
      </w:pPr>
      <w:r w:rsidRPr="00673574">
        <w:rPr>
          <w:lang w:val="en-GB"/>
        </w:rPr>
        <w:t>However, on the basis of the six successful applications and the level of investment</w:t>
      </w:r>
      <w:r w:rsidR="00127F5C" w:rsidRPr="00673574">
        <w:rPr>
          <w:lang w:val="en-GB"/>
        </w:rPr>
        <w:t xml:space="preserve"> (see Section II.2)</w:t>
      </w:r>
      <w:r w:rsidRPr="00673574">
        <w:rPr>
          <w:lang w:val="en-GB"/>
        </w:rPr>
        <w:t xml:space="preserve"> it can be estimated that the income generated through investors’ residence schemes ranked between EUR 3</w:t>
      </w:r>
      <w:r w:rsidR="00127F5C" w:rsidRPr="00673574">
        <w:rPr>
          <w:lang w:val="en-GB"/>
        </w:rPr>
        <w:t xml:space="preserve"> (if we consider that all investments made were investments in a company)</w:t>
      </w:r>
      <w:r w:rsidRPr="00673574">
        <w:rPr>
          <w:lang w:val="en-GB"/>
        </w:rPr>
        <w:t xml:space="preserve"> and 60 million</w:t>
      </w:r>
      <w:r w:rsidR="00127F5C" w:rsidRPr="00673574">
        <w:rPr>
          <w:lang w:val="en-GB"/>
        </w:rPr>
        <w:t xml:space="preserve"> (if we consider that all investments made were investments in a deposit). Nevertheless, taking into account that the foreign investors (five Chinese and one Australian) obtained an investors’ residen</w:t>
      </w:r>
      <w:r w:rsidR="00746F60">
        <w:rPr>
          <w:lang w:val="en-GB"/>
        </w:rPr>
        <w:t>ce permit to open a new company and considering that</w:t>
      </w:r>
      <w:r w:rsidR="00127F5C" w:rsidRPr="00673574">
        <w:rPr>
          <w:lang w:val="en-GB"/>
        </w:rPr>
        <w:t xml:space="preserve"> the level of investment required for this type is of EUR 500,000, thu</w:t>
      </w:r>
      <w:r w:rsidR="00746F60">
        <w:rPr>
          <w:lang w:val="en-GB"/>
        </w:rPr>
        <w:t>s, the total investment would r</w:t>
      </w:r>
      <w:r w:rsidR="00127F5C" w:rsidRPr="00673574">
        <w:rPr>
          <w:lang w:val="en-GB"/>
        </w:rPr>
        <w:t xml:space="preserve">ise to EUR 3 million. </w:t>
      </w:r>
      <w:r w:rsidR="00136BC4" w:rsidRPr="00673574">
        <w:rPr>
          <w:lang w:val="en-GB"/>
        </w:rPr>
        <w:t>Apart from this, each of these foreign investors should create at least five work positions. Therefore, at least 30 work positions would have been created.</w:t>
      </w:r>
    </w:p>
    <w:p w14:paraId="31193310" w14:textId="2E23A20C" w:rsidR="00293A4E" w:rsidRPr="00673574" w:rsidRDefault="00293A4E" w:rsidP="003B3938">
      <w:pPr>
        <w:pStyle w:val="MBT"/>
        <w:rPr>
          <w:lang w:val="en-GB"/>
        </w:rPr>
      </w:pPr>
    </w:p>
    <w:sectPr w:rsidR="00293A4E" w:rsidRPr="00673574">
      <w:footerReference w:type="default" r:id="rId19"/>
      <w:pgSz w:w="11906" w:h="16838"/>
      <w:pgMar w:top="1440" w:right="1440" w:bottom="1440" w:left="1440" w:header="708" w:footer="708"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3A227CBF" w15:done="0"/>
  <w15:commentEx w15:paraId="254070AE" w15:done="0"/>
  <w15:commentEx w15:paraId="5B7A8BF6" w15:done="0"/>
  <w15:commentEx w15:paraId="1848FFDB" w15:done="0"/>
  <w15:commentEx w15:paraId="5A403B26" w15:done="0"/>
  <w15:commentEx w15:paraId="160D21B2" w15:done="0"/>
  <w15:commentEx w15:paraId="18267E78" w15:done="0"/>
  <w15:commentEx w15:paraId="081B8F4F" w15:done="0"/>
  <w15:commentEx w15:paraId="026AC6E1" w15:done="0"/>
  <w15:commentEx w15:paraId="33D8E7CB" w15:done="0"/>
  <w15:commentEx w15:paraId="23A8E271" w15:done="0"/>
  <w15:commentEx w15:paraId="03FE78D4" w15:done="0"/>
  <w15:commentEx w15:paraId="3E032685" w15:done="0"/>
  <w15:commentEx w15:paraId="153B7F7E" w15:done="0"/>
  <w15:commentEx w15:paraId="3EE29D26" w15:done="0"/>
  <w15:commentEx w15:paraId="64E043D0" w15:done="0"/>
  <w15:commentEx w15:paraId="0382BAE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A227CBF" w16cid:durableId="1F54D566"/>
  <w16cid:commentId w16cid:paraId="254070AE" w16cid:durableId="1F5496A4"/>
  <w16cid:commentId w16cid:paraId="5B7A8BF6" w16cid:durableId="1F549E9A"/>
  <w16cid:commentId w16cid:paraId="1848FFDB" w16cid:durableId="1F549EC9"/>
  <w16cid:commentId w16cid:paraId="5A403B26" w16cid:durableId="1F549C06"/>
  <w16cid:commentId w16cid:paraId="160D21B2" w16cid:durableId="1F54D944"/>
  <w16cid:commentId w16cid:paraId="18267E78" w16cid:durableId="1F54D5E7"/>
  <w16cid:commentId w16cid:paraId="081B8F4F" w16cid:durableId="1F54A7E9"/>
  <w16cid:commentId w16cid:paraId="026AC6E1" w16cid:durableId="1F54A300"/>
  <w16cid:commentId w16cid:paraId="33D8E7CB" w16cid:durableId="1F54ABF0"/>
  <w16cid:commentId w16cid:paraId="23A8E271" w16cid:durableId="1F54DFF1"/>
  <w16cid:commentId w16cid:paraId="03FE78D4" w16cid:durableId="1F55D056"/>
  <w16cid:commentId w16cid:paraId="3E032685" w16cid:durableId="1F550EDC"/>
  <w16cid:commentId w16cid:paraId="153B7F7E" w16cid:durableId="1F550DDB"/>
  <w16cid:commentId w16cid:paraId="3EE29D26" w16cid:durableId="1F550C59"/>
  <w16cid:commentId w16cid:paraId="64E043D0" w16cid:durableId="1F550FAE"/>
  <w16cid:commentId w16cid:paraId="0382BAE2" w16cid:durableId="1F551597"/>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2AA4732" w14:textId="77777777" w:rsidR="00673574" w:rsidRDefault="00673574">
      <w:r>
        <w:separator/>
      </w:r>
    </w:p>
  </w:endnote>
  <w:endnote w:type="continuationSeparator" w:id="0">
    <w:p w14:paraId="1F979847" w14:textId="77777777" w:rsidR="00673574" w:rsidRDefault="006735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entury Gothic">
    <w:panose1 w:val="020B0502020202020204"/>
    <w:charset w:val="00"/>
    <w:family w:val="swiss"/>
    <w:pitch w:val="variable"/>
    <w:sig w:usb0="00000287" w:usb1="00000000" w:usb2="00000000" w:usb3="00000000" w:csb0="0000009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EUAlbertina">
    <w:altName w:val="Cambria"/>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4227D2" w14:textId="77777777" w:rsidR="00673574" w:rsidRDefault="00673574">
    <w:pPr>
      <w:pStyle w:val="Footer"/>
    </w:pPr>
  </w:p>
  <w:tbl>
    <w:tblPr>
      <w:tblW w:w="0" w:type="auto"/>
      <w:tblBorders>
        <w:top w:val="single" w:sz="4" w:space="0" w:color="auto"/>
      </w:tblBorders>
      <w:tblLook w:val="01E0" w:firstRow="1" w:lastRow="1" w:firstColumn="1" w:lastColumn="1" w:noHBand="0" w:noVBand="0"/>
    </w:tblPr>
    <w:tblGrid>
      <w:gridCol w:w="2093"/>
      <w:gridCol w:w="7073"/>
    </w:tblGrid>
    <w:tr w:rsidR="00673574" w:rsidRPr="001D7DA5" w14:paraId="34EBEDF7" w14:textId="77777777" w:rsidTr="00A57A4A">
      <w:tc>
        <w:tcPr>
          <w:tcW w:w="2093" w:type="dxa"/>
        </w:tcPr>
        <w:p w14:paraId="5CFE8059" w14:textId="77777777" w:rsidR="00673574" w:rsidRPr="007E257E" w:rsidRDefault="00673574" w:rsidP="00A57A4A">
          <w:pPr>
            <w:pStyle w:val="Header"/>
            <w:ind w:right="360"/>
            <w:rPr>
              <w:i/>
              <w:sz w:val="18"/>
              <w:szCs w:val="18"/>
            </w:rPr>
          </w:pPr>
          <w:r w:rsidRPr="007E257E">
            <w:rPr>
              <w:i/>
              <w:sz w:val="18"/>
              <w:szCs w:val="18"/>
            </w:rPr>
            <w:t xml:space="preserve">Milieu Ltd </w:t>
          </w:r>
        </w:p>
        <w:p w14:paraId="2A8EC71A" w14:textId="77777777" w:rsidR="00673574" w:rsidRPr="007E257E" w:rsidRDefault="00673574" w:rsidP="00A57A4A">
          <w:pPr>
            <w:pStyle w:val="Header"/>
            <w:ind w:right="360"/>
            <w:rPr>
              <w:i/>
              <w:sz w:val="18"/>
              <w:szCs w:val="18"/>
            </w:rPr>
          </w:pPr>
          <w:r w:rsidRPr="007E257E">
            <w:rPr>
              <w:i/>
              <w:sz w:val="18"/>
              <w:szCs w:val="18"/>
            </w:rPr>
            <w:t xml:space="preserve">Brussels </w:t>
          </w:r>
        </w:p>
      </w:tc>
      <w:tc>
        <w:tcPr>
          <w:tcW w:w="7073" w:type="dxa"/>
        </w:tcPr>
        <w:p w14:paraId="4278F215" w14:textId="77777777" w:rsidR="00673574" w:rsidRPr="000C74BF" w:rsidRDefault="00673574" w:rsidP="00A57A4A">
          <w:pPr>
            <w:pStyle w:val="Header"/>
            <w:ind w:right="19"/>
            <w:jc w:val="right"/>
            <w:rPr>
              <w:i/>
              <w:sz w:val="18"/>
              <w:szCs w:val="18"/>
            </w:rPr>
          </w:pPr>
          <w:r w:rsidRPr="0034536F">
            <w:rPr>
              <w:i/>
              <w:sz w:val="18"/>
              <w:szCs w:val="18"/>
            </w:rPr>
            <w:t xml:space="preserve">Conformity Study Directive 2011/70/EURATOM  for </w:t>
          </w:r>
          <w:r w:rsidRPr="00B611C9">
            <w:rPr>
              <w:i/>
              <w:sz w:val="18"/>
              <w:szCs w:val="18"/>
              <w:highlight w:val="yellow"/>
            </w:rPr>
            <w:t>Country</w:t>
          </w:r>
          <w:r w:rsidRPr="00310B03">
            <w:rPr>
              <w:i/>
              <w:sz w:val="18"/>
              <w:szCs w:val="18"/>
              <w:highlight w:val="yellow"/>
            </w:rPr>
            <w:t xml:space="preserve">, </w:t>
          </w:r>
          <w:r>
            <w:rPr>
              <w:i/>
              <w:sz w:val="18"/>
              <w:szCs w:val="18"/>
              <w:highlight w:val="yellow"/>
            </w:rPr>
            <w:t>Month 2014</w:t>
          </w:r>
          <w:r w:rsidRPr="00310B03">
            <w:rPr>
              <w:i/>
              <w:sz w:val="18"/>
              <w:szCs w:val="18"/>
              <w:highlight w:val="yellow"/>
            </w:rPr>
            <w:t xml:space="preserve"> / </w:t>
          </w:r>
          <w:r w:rsidRPr="00310B03">
            <w:rPr>
              <w:rStyle w:val="PageNumber"/>
              <w:sz w:val="18"/>
              <w:szCs w:val="18"/>
              <w:highlight w:val="yellow"/>
            </w:rPr>
            <w:fldChar w:fldCharType="begin"/>
          </w:r>
          <w:r w:rsidRPr="00310B03">
            <w:rPr>
              <w:rStyle w:val="PageNumber"/>
              <w:sz w:val="18"/>
              <w:szCs w:val="18"/>
              <w:highlight w:val="yellow"/>
            </w:rPr>
            <w:instrText xml:space="preserve"> PAGE </w:instrText>
          </w:r>
          <w:r w:rsidRPr="00310B03">
            <w:rPr>
              <w:rStyle w:val="PageNumber"/>
              <w:sz w:val="18"/>
              <w:szCs w:val="18"/>
              <w:highlight w:val="yellow"/>
            </w:rPr>
            <w:fldChar w:fldCharType="separate"/>
          </w:r>
          <w:r>
            <w:rPr>
              <w:rStyle w:val="PageNumber"/>
              <w:noProof/>
              <w:sz w:val="18"/>
              <w:szCs w:val="18"/>
              <w:highlight w:val="yellow"/>
            </w:rPr>
            <w:t>9</w:t>
          </w:r>
          <w:r w:rsidRPr="00310B03">
            <w:rPr>
              <w:rStyle w:val="PageNumber"/>
              <w:sz w:val="18"/>
              <w:szCs w:val="18"/>
              <w:highlight w:val="yellow"/>
            </w:rPr>
            <w:fldChar w:fldCharType="end"/>
          </w:r>
        </w:p>
      </w:tc>
    </w:tr>
  </w:tbl>
  <w:p w14:paraId="5A14EA81" w14:textId="77777777" w:rsidR="00673574" w:rsidRPr="00EF3893" w:rsidRDefault="0067357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5B70C6" w14:textId="77777777" w:rsidR="00673574" w:rsidRDefault="00673574" w:rsidP="00204BA5">
    <w:pPr>
      <w:pStyle w:val="Footer"/>
      <w:ind w:right="360"/>
    </w:pPr>
  </w:p>
  <w:tbl>
    <w:tblPr>
      <w:tblW w:w="5000" w:type="pct"/>
      <w:tblBorders>
        <w:top w:val="single" w:sz="4" w:space="0" w:color="auto"/>
      </w:tblBorders>
      <w:tblLook w:val="01E0" w:firstRow="1" w:lastRow="1" w:firstColumn="1" w:lastColumn="1" w:noHBand="0" w:noVBand="0"/>
    </w:tblPr>
    <w:tblGrid>
      <w:gridCol w:w="2220"/>
      <w:gridCol w:w="7022"/>
    </w:tblGrid>
    <w:tr w:rsidR="00673574" w:rsidRPr="001D7DA5" w14:paraId="457717F8" w14:textId="77777777" w:rsidTr="00204BA5">
      <w:tc>
        <w:tcPr>
          <w:tcW w:w="1201" w:type="pct"/>
        </w:tcPr>
        <w:p w14:paraId="2F80F97D" w14:textId="77777777" w:rsidR="00673574" w:rsidRPr="001D7DA5" w:rsidRDefault="00673574" w:rsidP="001C1E15">
          <w:pPr>
            <w:tabs>
              <w:tab w:val="left" w:pos="1212"/>
            </w:tabs>
            <w:ind w:right="360"/>
            <w:rPr>
              <w:i/>
              <w:sz w:val="18"/>
            </w:rPr>
          </w:pPr>
          <w:r>
            <w:rPr>
              <w:i/>
              <w:sz w:val="18"/>
            </w:rPr>
            <w:t xml:space="preserve">Milieu Ltd </w:t>
          </w:r>
        </w:p>
        <w:p w14:paraId="01F0084E" w14:textId="5FDD14D6" w:rsidR="00673574" w:rsidRPr="001D7DA5" w:rsidRDefault="00673574" w:rsidP="008C300D">
          <w:pPr>
            <w:tabs>
              <w:tab w:val="center" w:pos="4153"/>
              <w:tab w:val="right" w:pos="8306"/>
            </w:tabs>
            <w:rPr>
              <w:i/>
              <w:sz w:val="18"/>
            </w:rPr>
          </w:pPr>
          <w:r w:rsidRPr="001D7DA5">
            <w:rPr>
              <w:i/>
              <w:sz w:val="18"/>
            </w:rPr>
            <w:t xml:space="preserve">Brussels, </w:t>
          </w:r>
          <w:r w:rsidR="008C300D">
            <w:rPr>
              <w:i/>
              <w:sz w:val="18"/>
            </w:rPr>
            <w:t>September 2018</w:t>
          </w:r>
        </w:p>
      </w:tc>
      <w:tc>
        <w:tcPr>
          <w:tcW w:w="3799" w:type="pct"/>
        </w:tcPr>
        <w:p w14:paraId="707B4E48" w14:textId="6870E185" w:rsidR="00673574" w:rsidRPr="001D7DA5" w:rsidRDefault="00673574" w:rsidP="001C1E15">
          <w:pPr>
            <w:tabs>
              <w:tab w:val="center" w:pos="4153"/>
              <w:tab w:val="right" w:pos="8306"/>
            </w:tabs>
            <w:ind w:right="19"/>
            <w:jc w:val="right"/>
            <w:rPr>
              <w:i/>
              <w:sz w:val="18"/>
            </w:rPr>
          </w:pPr>
          <w:r w:rsidRPr="001D7DA5">
            <w:rPr>
              <w:i/>
              <w:sz w:val="18"/>
            </w:rPr>
            <w:t xml:space="preserve">Deliverable B.II – Investors’ Residence Schemes in </w:t>
          </w:r>
          <w:r>
            <w:rPr>
              <w:i/>
              <w:sz w:val="18"/>
            </w:rPr>
            <w:t>Luxembourg</w:t>
          </w:r>
          <w:r w:rsidRPr="001D7DA5">
            <w:rPr>
              <w:i/>
              <w:sz w:val="18"/>
            </w:rPr>
            <w:t>/</w:t>
          </w:r>
          <w:r w:rsidRPr="001D7DA5">
            <w:rPr>
              <w:i/>
              <w:sz w:val="18"/>
            </w:rPr>
            <w:fldChar w:fldCharType="begin"/>
          </w:r>
          <w:r w:rsidRPr="001D7DA5">
            <w:rPr>
              <w:i/>
              <w:sz w:val="18"/>
            </w:rPr>
            <w:instrText xml:space="preserve"> PAGE   \* MERGEFORMAT </w:instrText>
          </w:r>
          <w:r w:rsidRPr="001D7DA5">
            <w:rPr>
              <w:i/>
              <w:sz w:val="18"/>
            </w:rPr>
            <w:fldChar w:fldCharType="separate"/>
          </w:r>
          <w:r w:rsidR="000356B9">
            <w:rPr>
              <w:i/>
              <w:noProof/>
              <w:sz w:val="18"/>
            </w:rPr>
            <w:t>2</w:t>
          </w:r>
          <w:r w:rsidRPr="001D7DA5">
            <w:rPr>
              <w:i/>
              <w:noProof/>
              <w:sz w:val="18"/>
            </w:rPr>
            <w:fldChar w:fldCharType="end"/>
          </w:r>
        </w:p>
      </w:tc>
    </w:tr>
  </w:tbl>
  <w:p w14:paraId="7185FE60" w14:textId="77777777" w:rsidR="00673574" w:rsidRPr="00B311A7" w:rsidRDefault="00673574" w:rsidP="00204BA5">
    <w:pPr>
      <w:pStyle w:val="Footer"/>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CB12C6" w14:textId="77777777" w:rsidR="00673574" w:rsidRDefault="00673574" w:rsidP="00204BA5">
    <w:pPr>
      <w:pStyle w:val="Footer"/>
      <w:ind w:right="360"/>
    </w:pPr>
  </w:p>
  <w:tbl>
    <w:tblPr>
      <w:tblW w:w="5000" w:type="pct"/>
      <w:tblBorders>
        <w:top w:val="single" w:sz="4" w:space="0" w:color="auto"/>
      </w:tblBorders>
      <w:tblLook w:val="01E0" w:firstRow="1" w:lastRow="1" w:firstColumn="1" w:lastColumn="1" w:noHBand="0" w:noVBand="0"/>
    </w:tblPr>
    <w:tblGrid>
      <w:gridCol w:w="3405"/>
      <w:gridCol w:w="10769"/>
    </w:tblGrid>
    <w:tr w:rsidR="00673574" w:rsidRPr="001D7DA5" w14:paraId="19CF630F" w14:textId="77777777" w:rsidTr="00204BA5">
      <w:tc>
        <w:tcPr>
          <w:tcW w:w="1201" w:type="pct"/>
        </w:tcPr>
        <w:p w14:paraId="039C0FFF" w14:textId="77777777" w:rsidR="00673574" w:rsidRPr="001D7DA5" w:rsidRDefault="00673574" w:rsidP="001C1E15">
          <w:pPr>
            <w:tabs>
              <w:tab w:val="left" w:pos="1212"/>
            </w:tabs>
            <w:ind w:right="360"/>
            <w:rPr>
              <w:i/>
              <w:sz w:val="18"/>
            </w:rPr>
          </w:pPr>
          <w:r>
            <w:rPr>
              <w:i/>
              <w:sz w:val="18"/>
            </w:rPr>
            <w:t xml:space="preserve">Milieu Ltd </w:t>
          </w:r>
        </w:p>
        <w:p w14:paraId="151E69DA" w14:textId="0F06B963" w:rsidR="00673574" w:rsidRPr="001D7DA5" w:rsidRDefault="00673574" w:rsidP="008C300D">
          <w:pPr>
            <w:tabs>
              <w:tab w:val="center" w:pos="4153"/>
              <w:tab w:val="right" w:pos="8306"/>
            </w:tabs>
            <w:ind w:right="360"/>
            <w:rPr>
              <w:i/>
              <w:sz w:val="18"/>
            </w:rPr>
          </w:pPr>
          <w:r w:rsidRPr="001D7DA5">
            <w:rPr>
              <w:i/>
              <w:sz w:val="18"/>
            </w:rPr>
            <w:t xml:space="preserve">Brussels, </w:t>
          </w:r>
          <w:r w:rsidR="008C300D">
            <w:rPr>
              <w:i/>
              <w:sz w:val="18"/>
            </w:rPr>
            <w:t>September 2018</w:t>
          </w:r>
        </w:p>
      </w:tc>
      <w:tc>
        <w:tcPr>
          <w:tcW w:w="3799" w:type="pct"/>
        </w:tcPr>
        <w:p w14:paraId="4ACF9D39" w14:textId="4153D26A" w:rsidR="00673574" w:rsidRPr="001D7DA5" w:rsidRDefault="00673574" w:rsidP="001C1E15">
          <w:pPr>
            <w:tabs>
              <w:tab w:val="center" w:pos="4153"/>
              <w:tab w:val="right" w:pos="8306"/>
            </w:tabs>
            <w:ind w:right="19"/>
            <w:jc w:val="right"/>
            <w:rPr>
              <w:i/>
              <w:sz w:val="18"/>
            </w:rPr>
          </w:pPr>
          <w:r w:rsidRPr="001D7DA5">
            <w:rPr>
              <w:i/>
              <w:sz w:val="18"/>
            </w:rPr>
            <w:t xml:space="preserve">Deliverable B.II – Investors’ Residence Schemes in </w:t>
          </w:r>
          <w:r>
            <w:rPr>
              <w:i/>
              <w:sz w:val="18"/>
            </w:rPr>
            <w:t>Luxembourg</w:t>
          </w:r>
          <w:r w:rsidRPr="001D7DA5">
            <w:rPr>
              <w:i/>
              <w:sz w:val="18"/>
            </w:rPr>
            <w:t>/</w:t>
          </w:r>
          <w:r w:rsidRPr="001D7DA5">
            <w:rPr>
              <w:i/>
              <w:sz w:val="18"/>
            </w:rPr>
            <w:fldChar w:fldCharType="begin"/>
          </w:r>
          <w:r w:rsidRPr="001D7DA5">
            <w:rPr>
              <w:i/>
              <w:sz w:val="18"/>
            </w:rPr>
            <w:instrText xml:space="preserve"> PAGE   \* MERGEFORMAT </w:instrText>
          </w:r>
          <w:r w:rsidRPr="001D7DA5">
            <w:rPr>
              <w:i/>
              <w:sz w:val="18"/>
            </w:rPr>
            <w:fldChar w:fldCharType="separate"/>
          </w:r>
          <w:r w:rsidR="000356B9">
            <w:rPr>
              <w:i/>
              <w:noProof/>
              <w:sz w:val="18"/>
            </w:rPr>
            <w:t>14</w:t>
          </w:r>
          <w:r w:rsidRPr="001D7DA5">
            <w:rPr>
              <w:i/>
              <w:noProof/>
              <w:sz w:val="18"/>
            </w:rPr>
            <w:fldChar w:fldCharType="end"/>
          </w:r>
        </w:p>
      </w:tc>
    </w:tr>
  </w:tbl>
  <w:p w14:paraId="4417F7A3" w14:textId="77777777" w:rsidR="00673574" w:rsidRPr="00B311A7" w:rsidRDefault="00673574" w:rsidP="00204BA5">
    <w:pPr>
      <w:pStyle w:val="Footer"/>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685D55" w14:textId="77777777" w:rsidR="00673574" w:rsidRDefault="00673574" w:rsidP="00BD262D">
    <w:pPr>
      <w:pStyle w:val="Footer"/>
      <w:ind w:right="360"/>
    </w:pPr>
  </w:p>
  <w:tbl>
    <w:tblPr>
      <w:tblW w:w="5000" w:type="pct"/>
      <w:tblBorders>
        <w:top w:val="single" w:sz="4" w:space="0" w:color="auto"/>
      </w:tblBorders>
      <w:tblLook w:val="01E0" w:firstRow="1" w:lastRow="1" w:firstColumn="1" w:lastColumn="1" w:noHBand="0" w:noVBand="0"/>
    </w:tblPr>
    <w:tblGrid>
      <w:gridCol w:w="2220"/>
      <w:gridCol w:w="7022"/>
    </w:tblGrid>
    <w:tr w:rsidR="00673574" w:rsidRPr="001D7DA5" w14:paraId="086C7379" w14:textId="77777777" w:rsidTr="00204BA5">
      <w:tc>
        <w:tcPr>
          <w:tcW w:w="1201" w:type="pct"/>
        </w:tcPr>
        <w:p w14:paraId="4592EFDD" w14:textId="77777777" w:rsidR="00673574" w:rsidRPr="001D7DA5" w:rsidRDefault="00673574" w:rsidP="001C1E15">
          <w:pPr>
            <w:tabs>
              <w:tab w:val="left" w:pos="1212"/>
            </w:tabs>
            <w:ind w:right="360"/>
            <w:rPr>
              <w:i/>
              <w:sz w:val="18"/>
            </w:rPr>
          </w:pPr>
          <w:r>
            <w:rPr>
              <w:i/>
              <w:sz w:val="18"/>
            </w:rPr>
            <w:t xml:space="preserve">Milieu Ltd </w:t>
          </w:r>
        </w:p>
        <w:p w14:paraId="3108CC2D" w14:textId="23FFCB0A" w:rsidR="00673574" w:rsidRPr="001D7DA5" w:rsidRDefault="00673574" w:rsidP="008C300D">
          <w:pPr>
            <w:tabs>
              <w:tab w:val="center" w:pos="4153"/>
              <w:tab w:val="right" w:pos="8306"/>
            </w:tabs>
            <w:rPr>
              <w:i/>
              <w:sz w:val="18"/>
            </w:rPr>
          </w:pPr>
          <w:r w:rsidRPr="001D7DA5">
            <w:rPr>
              <w:i/>
              <w:sz w:val="18"/>
            </w:rPr>
            <w:t xml:space="preserve">Brussels, </w:t>
          </w:r>
          <w:r w:rsidR="008C300D">
            <w:rPr>
              <w:i/>
              <w:sz w:val="18"/>
            </w:rPr>
            <w:t>September 2018</w:t>
          </w:r>
        </w:p>
      </w:tc>
      <w:tc>
        <w:tcPr>
          <w:tcW w:w="3799" w:type="pct"/>
        </w:tcPr>
        <w:p w14:paraId="398D9A7D" w14:textId="5A4AF8AB" w:rsidR="00673574" w:rsidRPr="001D7DA5" w:rsidRDefault="00673574" w:rsidP="001C1E15">
          <w:pPr>
            <w:tabs>
              <w:tab w:val="center" w:pos="4153"/>
              <w:tab w:val="right" w:pos="8306"/>
            </w:tabs>
            <w:ind w:right="19"/>
            <w:jc w:val="right"/>
            <w:rPr>
              <w:i/>
              <w:sz w:val="18"/>
            </w:rPr>
          </w:pPr>
          <w:r w:rsidRPr="001D7DA5">
            <w:rPr>
              <w:i/>
              <w:sz w:val="18"/>
            </w:rPr>
            <w:t xml:space="preserve">Deliverable B.II – Investors’ Residence Schemes in </w:t>
          </w:r>
          <w:r>
            <w:rPr>
              <w:i/>
              <w:sz w:val="18"/>
            </w:rPr>
            <w:t>Luxembourg</w:t>
          </w:r>
          <w:r w:rsidRPr="001D7DA5">
            <w:rPr>
              <w:i/>
              <w:sz w:val="18"/>
            </w:rPr>
            <w:t>/</w:t>
          </w:r>
          <w:r w:rsidRPr="001D7DA5">
            <w:rPr>
              <w:i/>
              <w:sz w:val="18"/>
            </w:rPr>
            <w:fldChar w:fldCharType="begin"/>
          </w:r>
          <w:r w:rsidRPr="001D7DA5">
            <w:rPr>
              <w:i/>
              <w:sz w:val="18"/>
            </w:rPr>
            <w:instrText xml:space="preserve"> PAGE   \* MERGEFORMAT </w:instrText>
          </w:r>
          <w:r w:rsidRPr="001D7DA5">
            <w:rPr>
              <w:i/>
              <w:sz w:val="18"/>
            </w:rPr>
            <w:fldChar w:fldCharType="separate"/>
          </w:r>
          <w:r w:rsidR="000356B9">
            <w:rPr>
              <w:i/>
              <w:noProof/>
              <w:sz w:val="18"/>
            </w:rPr>
            <w:t>17</w:t>
          </w:r>
          <w:r w:rsidRPr="001D7DA5">
            <w:rPr>
              <w:i/>
              <w:noProof/>
              <w:sz w:val="18"/>
            </w:rPr>
            <w:fldChar w:fldCharType="end"/>
          </w:r>
        </w:p>
      </w:tc>
    </w:tr>
  </w:tbl>
  <w:p w14:paraId="3639AC6E" w14:textId="77777777" w:rsidR="00673574" w:rsidRPr="00AC2EEB" w:rsidRDefault="00673574" w:rsidP="00BD262D">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FC8960E" w14:textId="77777777" w:rsidR="00673574" w:rsidRDefault="00673574">
      <w:r>
        <w:separator/>
      </w:r>
    </w:p>
  </w:footnote>
  <w:footnote w:type="continuationSeparator" w:id="0">
    <w:p w14:paraId="4BD490A2" w14:textId="77777777" w:rsidR="00673574" w:rsidRDefault="00673574">
      <w:r>
        <w:continuationSeparator/>
      </w:r>
    </w:p>
  </w:footnote>
  <w:footnote w:id="1">
    <w:p w14:paraId="4393B4D6" w14:textId="36CE76CA" w:rsidR="00673574" w:rsidRPr="0094451D" w:rsidRDefault="00673574" w:rsidP="0094451D">
      <w:pPr>
        <w:pStyle w:val="FootnoteText"/>
        <w:rPr>
          <w:i/>
          <w:szCs w:val="18"/>
        </w:rPr>
      </w:pPr>
      <w:r w:rsidRPr="0094451D">
        <w:rPr>
          <w:rStyle w:val="FootnoteReference"/>
          <w:szCs w:val="18"/>
        </w:rPr>
        <w:footnoteRef/>
      </w:r>
      <w:r w:rsidRPr="0094451D">
        <w:rPr>
          <w:szCs w:val="18"/>
        </w:rPr>
        <w:t xml:space="preserve"> Law of 29 August 2008 on the freedom of movement of people and on immigration (</w:t>
      </w:r>
      <w:proofErr w:type="spellStart"/>
      <w:r w:rsidRPr="0094451D">
        <w:rPr>
          <w:i/>
          <w:szCs w:val="18"/>
        </w:rPr>
        <w:t>Loi</w:t>
      </w:r>
      <w:proofErr w:type="spellEnd"/>
      <w:r w:rsidRPr="0094451D">
        <w:rPr>
          <w:i/>
          <w:szCs w:val="18"/>
        </w:rPr>
        <w:t xml:space="preserve"> du 29 </w:t>
      </w:r>
      <w:proofErr w:type="spellStart"/>
      <w:r w:rsidRPr="0094451D">
        <w:rPr>
          <w:i/>
          <w:szCs w:val="18"/>
        </w:rPr>
        <w:t>août</w:t>
      </w:r>
      <w:proofErr w:type="spellEnd"/>
      <w:r w:rsidRPr="0094451D">
        <w:rPr>
          <w:i/>
          <w:szCs w:val="18"/>
        </w:rPr>
        <w:t xml:space="preserve"> 2008 </w:t>
      </w:r>
      <w:proofErr w:type="spellStart"/>
      <w:r w:rsidRPr="0094451D">
        <w:rPr>
          <w:i/>
          <w:szCs w:val="18"/>
        </w:rPr>
        <w:t>portant</w:t>
      </w:r>
      <w:proofErr w:type="spellEnd"/>
      <w:r w:rsidRPr="0094451D">
        <w:rPr>
          <w:i/>
          <w:szCs w:val="18"/>
        </w:rPr>
        <w:t xml:space="preserve"> sur la </w:t>
      </w:r>
      <w:proofErr w:type="spellStart"/>
      <w:r w:rsidRPr="0094451D">
        <w:rPr>
          <w:i/>
          <w:szCs w:val="18"/>
        </w:rPr>
        <w:t>libre</w:t>
      </w:r>
      <w:proofErr w:type="spellEnd"/>
      <w:r w:rsidRPr="0094451D">
        <w:rPr>
          <w:i/>
          <w:szCs w:val="18"/>
        </w:rPr>
        <w:t xml:space="preserve"> circulation des </w:t>
      </w:r>
      <w:proofErr w:type="spellStart"/>
      <w:r w:rsidRPr="0094451D">
        <w:rPr>
          <w:i/>
          <w:szCs w:val="18"/>
        </w:rPr>
        <w:t>personnes</w:t>
      </w:r>
      <w:proofErr w:type="spellEnd"/>
      <w:r w:rsidRPr="0094451D">
        <w:rPr>
          <w:i/>
          <w:szCs w:val="18"/>
        </w:rPr>
        <w:t xml:space="preserve"> et </w:t>
      </w:r>
      <w:proofErr w:type="spellStart"/>
      <w:r w:rsidRPr="0094451D">
        <w:rPr>
          <w:i/>
          <w:szCs w:val="18"/>
        </w:rPr>
        <w:t>l'immigration</w:t>
      </w:r>
      <w:proofErr w:type="spellEnd"/>
      <w:r w:rsidRPr="0094451D">
        <w:rPr>
          <w:szCs w:val="18"/>
        </w:rPr>
        <w:t xml:space="preserve">), </w:t>
      </w:r>
      <w:proofErr w:type="spellStart"/>
      <w:r w:rsidRPr="0094451D">
        <w:rPr>
          <w:szCs w:val="18"/>
        </w:rPr>
        <w:t>Mémorial</w:t>
      </w:r>
      <w:proofErr w:type="spellEnd"/>
      <w:r w:rsidRPr="0094451D">
        <w:rPr>
          <w:szCs w:val="18"/>
        </w:rPr>
        <w:t xml:space="preserve"> A</w:t>
      </w:r>
      <w:bookmarkStart w:id="3" w:name="_GoBack"/>
      <w:bookmarkEnd w:id="3"/>
      <w:r w:rsidRPr="0094451D">
        <w:rPr>
          <w:szCs w:val="18"/>
        </w:rPr>
        <w:t xml:space="preserve">138, available at </w:t>
      </w:r>
      <w:r w:rsidRPr="0094451D">
        <w:rPr>
          <w:rStyle w:val="Hyperlink"/>
          <w:szCs w:val="18"/>
        </w:rPr>
        <w:t>https://maee.gouvernement.lu/dam-assets/directions/d8/législations/Loi-modifiee-du-29-aout-2008-sur-la-libre-circulation-des-personnes-et-l-immigration.pdf</w:t>
      </w:r>
      <w:r w:rsidRPr="0094451D">
        <w:rPr>
          <w:szCs w:val="18"/>
        </w:rPr>
        <w:t xml:space="preserve"> (consolidated text of 20 March 2017) (Immigration Law). </w:t>
      </w:r>
    </w:p>
  </w:footnote>
  <w:footnote w:id="2">
    <w:p w14:paraId="036AC3FF" w14:textId="4C9A4ECC" w:rsidR="00673574" w:rsidRPr="00860052" w:rsidRDefault="00673574">
      <w:pPr>
        <w:pStyle w:val="FootnoteText"/>
      </w:pPr>
      <w:r>
        <w:rPr>
          <w:rStyle w:val="FootnoteReference"/>
        </w:rPr>
        <w:footnoteRef/>
      </w:r>
      <w:r>
        <w:t xml:space="preserve"> Information gathered through consultation with national stakeholder (representative of the Ministry of Foreign Affairs, competent authority, 12 October 2018).</w:t>
      </w:r>
    </w:p>
  </w:footnote>
  <w:footnote w:id="3">
    <w:p w14:paraId="6C288EF3" w14:textId="512927E0" w:rsidR="00673574" w:rsidRPr="00860052" w:rsidRDefault="00673574" w:rsidP="00B51369">
      <w:pPr>
        <w:pStyle w:val="FootnoteText"/>
      </w:pPr>
      <w:r>
        <w:rPr>
          <w:rStyle w:val="FootnoteReference"/>
        </w:rPr>
        <w:footnoteRef/>
      </w:r>
      <w:r>
        <w:t xml:space="preserve"> Information gathered through consultation with national stakeholder (representative of the Ministry of Foreign Affairs, competent authority, 12 October 2018). See Section II.2 of this Report to see the level of investment.</w:t>
      </w:r>
    </w:p>
  </w:footnote>
  <w:footnote w:id="4">
    <w:p w14:paraId="79E05E1E" w14:textId="114089CD" w:rsidR="00673574" w:rsidRPr="0094451D" w:rsidRDefault="00673574" w:rsidP="0094451D">
      <w:pPr>
        <w:pStyle w:val="FootnoteText"/>
        <w:rPr>
          <w:szCs w:val="18"/>
        </w:rPr>
      </w:pPr>
      <w:r w:rsidRPr="0094451D">
        <w:rPr>
          <w:rStyle w:val="FootnoteReference"/>
          <w:szCs w:val="18"/>
        </w:rPr>
        <w:footnoteRef/>
      </w:r>
      <w:r w:rsidRPr="0094451D">
        <w:rPr>
          <w:szCs w:val="18"/>
        </w:rPr>
        <w:t xml:space="preserve"> Ministry of Foreign and European Affairs website, ‘Immigration Directorate’, available at </w:t>
      </w:r>
      <w:hyperlink r:id="rId1" w:history="1">
        <w:r w:rsidRPr="0094451D">
          <w:rPr>
            <w:rStyle w:val="Hyperlink"/>
            <w:szCs w:val="18"/>
          </w:rPr>
          <w:t>https://maee.gouvernement.lu/en/directions-du-ministere/immigration.html</w:t>
        </w:r>
      </w:hyperlink>
      <w:r w:rsidRPr="0094451D">
        <w:rPr>
          <w:szCs w:val="18"/>
        </w:rPr>
        <w:t xml:space="preserve">. </w:t>
      </w:r>
    </w:p>
  </w:footnote>
  <w:footnote w:id="5">
    <w:p w14:paraId="40A48C3A" w14:textId="5418DBCD" w:rsidR="00673574" w:rsidRPr="0094451D" w:rsidRDefault="00673574" w:rsidP="0094451D">
      <w:pPr>
        <w:pStyle w:val="FootnoteText"/>
        <w:rPr>
          <w:szCs w:val="18"/>
        </w:rPr>
      </w:pPr>
      <w:r w:rsidRPr="0094451D">
        <w:rPr>
          <w:rStyle w:val="FootnoteReference"/>
          <w:szCs w:val="18"/>
        </w:rPr>
        <w:footnoteRef/>
      </w:r>
      <w:r w:rsidRPr="0094451D">
        <w:rPr>
          <w:szCs w:val="18"/>
        </w:rPr>
        <w:t xml:space="preserve"> Article 53bis (1) Immigration Law.</w:t>
      </w:r>
    </w:p>
  </w:footnote>
  <w:footnote w:id="6">
    <w:p w14:paraId="208B3AB3" w14:textId="5603EDE2" w:rsidR="00673574" w:rsidRPr="0094451D" w:rsidRDefault="00673574" w:rsidP="0094451D">
      <w:pPr>
        <w:pStyle w:val="FootnoteText"/>
        <w:rPr>
          <w:szCs w:val="18"/>
        </w:rPr>
      </w:pPr>
      <w:r w:rsidRPr="0094451D">
        <w:rPr>
          <w:rStyle w:val="FootnoteReference"/>
          <w:szCs w:val="18"/>
        </w:rPr>
        <w:footnoteRef/>
      </w:r>
      <w:r w:rsidRPr="0094451D">
        <w:rPr>
          <w:szCs w:val="18"/>
        </w:rPr>
        <w:t xml:space="preserve"> The requirement to keep the investment and level of employment does not apply in the case of acquisition of a company in difficulty and under a redundancy plan.</w:t>
      </w:r>
    </w:p>
  </w:footnote>
  <w:footnote w:id="7">
    <w:p w14:paraId="76767D34" w14:textId="23D3D57E" w:rsidR="00673574" w:rsidRPr="0094451D" w:rsidRDefault="00673574" w:rsidP="0094451D">
      <w:pPr>
        <w:pStyle w:val="FootnoteText"/>
        <w:rPr>
          <w:szCs w:val="18"/>
        </w:rPr>
      </w:pPr>
      <w:r w:rsidRPr="0094451D">
        <w:rPr>
          <w:rStyle w:val="FootnoteReference"/>
          <w:szCs w:val="18"/>
        </w:rPr>
        <w:footnoteRef/>
      </w:r>
      <w:r w:rsidRPr="0094451D">
        <w:rPr>
          <w:szCs w:val="18"/>
        </w:rPr>
        <w:t xml:space="preserve"> ‘Necessary substance’ refers to the required physical and tangible installation of a business in order to operate properly. This is assessed in the context of business structures, the set-up of professional premises, the need for financial, human and technical resources, the number of employed workers (minimum two) and the contractual relationships with professionals of the financial sector. Source: Government of the Grand Duchy of Luxembourg website, ‘Glossary’, available at </w:t>
      </w:r>
      <w:hyperlink r:id="rId2" w:history="1">
        <w:r w:rsidRPr="0094451D">
          <w:rPr>
            <w:rStyle w:val="Hyperlink"/>
            <w:szCs w:val="18"/>
          </w:rPr>
          <w:t>https://guichet.public.lu/en/support/glossaire/substance-appropriee.html</w:t>
        </w:r>
      </w:hyperlink>
      <w:r w:rsidRPr="0094451D">
        <w:rPr>
          <w:szCs w:val="18"/>
        </w:rPr>
        <w:t xml:space="preserve">. </w:t>
      </w:r>
    </w:p>
  </w:footnote>
  <w:footnote w:id="8">
    <w:p w14:paraId="7477D347" w14:textId="68D0B0F1" w:rsidR="00673574" w:rsidRPr="00673574" w:rsidRDefault="00673574" w:rsidP="0094451D">
      <w:pPr>
        <w:pStyle w:val="FootnoteText"/>
        <w:rPr>
          <w:szCs w:val="18"/>
          <w:lang w:val="fr-BE"/>
        </w:rPr>
      </w:pPr>
      <w:r w:rsidRPr="0094451D">
        <w:rPr>
          <w:rStyle w:val="FootnoteReference"/>
          <w:szCs w:val="18"/>
        </w:rPr>
        <w:footnoteRef/>
      </w:r>
      <w:r w:rsidRPr="00673574">
        <w:rPr>
          <w:szCs w:val="18"/>
          <w:lang w:val="fr-BE"/>
        </w:rPr>
        <w:t xml:space="preserve"> Article 53bis (10) Immigration Law.</w:t>
      </w:r>
    </w:p>
  </w:footnote>
  <w:footnote w:id="9">
    <w:p w14:paraId="3647620C" w14:textId="43227193" w:rsidR="00673574" w:rsidRPr="00673574" w:rsidRDefault="00673574" w:rsidP="0094451D">
      <w:pPr>
        <w:pStyle w:val="FootnoteText"/>
        <w:rPr>
          <w:szCs w:val="18"/>
          <w:lang w:val="fr-BE"/>
        </w:rPr>
      </w:pPr>
      <w:r w:rsidRPr="0094451D">
        <w:rPr>
          <w:rStyle w:val="FootnoteReference"/>
          <w:szCs w:val="18"/>
        </w:rPr>
        <w:footnoteRef/>
      </w:r>
      <w:r w:rsidRPr="00673574">
        <w:rPr>
          <w:szCs w:val="18"/>
          <w:lang w:val="fr-BE"/>
        </w:rPr>
        <w:t xml:space="preserve"> Article 53bis (2) Immigration Law.</w:t>
      </w:r>
    </w:p>
  </w:footnote>
  <w:footnote w:id="10">
    <w:p w14:paraId="7E899498" w14:textId="6447CDF4" w:rsidR="00673574" w:rsidRPr="0094451D" w:rsidRDefault="00673574" w:rsidP="0094451D">
      <w:pPr>
        <w:pStyle w:val="FootnoteText"/>
        <w:rPr>
          <w:szCs w:val="18"/>
        </w:rPr>
      </w:pPr>
      <w:r w:rsidRPr="0094451D">
        <w:rPr>
          <w:rStyle w:val="FootnoteReference"/>
          <w:szCs w:val="18"/>
        </w:rPr>
        <w:footnoteRef/>
      </w:r>
      <w:r w:rsidRPr="0094451D">
        <w:rPr>
          <w:szCs w:val="18"/>
        </w:rPr>
        <w:t xml:space="preserve"> </w:t>
      </w:r>
      <w:bookmarkStart w:id="11" w:name="_Hlk525469710"/>
      <w:r w:rsidRPr="0094451D">
        <w:rPr>
          <w:szCs w:val="18"/>
        </w:rPr>
        <w:t>Article 53bis (3) Immigration Law.</w:t>
      </w:r>
      <w:bookmarkEnd w:id="11"/>
    </w:p>
  </w:footnote>
  <w:footnote w:id="11">
    <w:p w14:paraId="0904753D" w14:textId="77777777" w:rsidR="00673574" w:rsidRPr="00860052" w:rsidRDefault="00673574" w:rsidP="00B51369">
      <w:pPr>
        <w:pStyle w:val="FootnoteText"/>
      </w:pPr>
      <w:r>
        <w:rPr>
          <w:rStyle w:val="FootnoteReference"/>
        </w:rPr>
        <w:footnoteRef/>
      </w:r>
      <w:r>
        <w:t xml:space="preserve"> Information gathered through consultation with national stakeholder (representative of the Ministry of Foreign Affairs, competent authority, 12 October 2018). See Section II.2 of this Report to see the level of investment.</w:t>
      </w:r>
    </w:p>
  </w:footnote>
  <w:footnote w:id="12">
    <w:p w14:paraId="7D3BC7ED" w14:textId="4239C42B" w:rsidR="00673574" w:rsidRPr="0094451D" w:rsidRDefault="00673574" w:rsidP="0094451D">
      <w:pPr>
        <w:pStyle w:val="FootnoteText"/>
        <w:rPr>
          <w:szCs w:val="18"/>
        </w:rPr>
      </w:pPr>
      <w:r w:rsidRPr="0094451D">
        <w:rPr>
          <w:rStyle w:val="FootnoteReference"/>
          <w:szCs w:val="18"/>
        </w:rPr>
        <w:footnoteRef/>
      </w:r>
      <w:r w:rsidRPr="0094451D">
        <w:rPr>
          <w:szCs w:val="18"/>
        </w:rPr>
        <w:t xml:space="preserve"> ‘Assets’ are all personal and immovable property owned by a person. Source: Government of the Grand Duchy of Luxembourg website (Government website), ‘Glossary’, available at </w:t>
      </w:r>
      <w:hyperlink r:id="rId3" w:history="1">
        <w:r w:rsidRPr="0094451D">
          <w:rPr>
            <w:rStyle w:val="Hyperlink"/>
            <w:szCs w:val="18"/>
          </w:rPr>
          <w:t>https://guichet.public.lu/en/support/glossaire/avoirs.html</w:t>
        </w:r>
      </w:hyperlink>
      <w:r w:rsidRPr="0094451D">
        <w:rPr>
          <w:szCs w:val="18"/>
        </w:rPr>
        <w:t xml:space="preserve">. </w:t>
      </w:r>
    </w:p>
  </w:footnote>
  <w:footnote w:id="13">
    <w:p w14:paraId="0841E0EA" w14:textId="3AC8440C" w:rsidR="00673574" w:rsidRPr="0094451D" w:rsidRDefault="00673574" w:rsidP="0094451D">
      <w:pPr>
        <w:pStyle w:val="FootnoteText"/>
        <w:rPr>
          <w:szCs w:val="18"/>
        </w:rPr>
      </w:pPr>
      <w:r w:rsidRPr="0094451D">
        <w:rPr>
          <w:rStyle w:val="FootnoteReference"/>
          <w:szCs w:val="18"/>
        </w:rPr>
        <w:footnoteRef/>
      </w:r>
      <w:r w:rsidRPr="0094451D">
        <w:rPr>
          <w:szCs w:val="18"/>
        </w:rPr>
        <w:t xml:space="preserve"> Article 53bis (4) and (5) Immigration Law.</w:t>
      </w:r>
    </w:p>
  </w:footnote>
  <w:footnote w:id="14">
    <w:p w14:paraId="6D2BC785" w14:textId="3A450BC7" w:rsidR="00673574" w:rsidRPr="0094451D" w:rsidRDefault="00673574" w:rsidP="0094451D">
      <w:pPr>
        <w:pStyle w:val="FootnoteText"/>
        <w:rPr>
          <w:szCs w:val="18"/>
        </w:rPr>
      </w:pPr>
      <w:r w:rsidRPr="0094451D">
        <w:rPr>
          <w:rStyle w:val="FootnoteReference"/>
          <w:szCs w:val="18"/>
        </w:rPr>
        <w:footnoteRef/>
      </w:r>
      <w:r w:rsidRPr="0094451D">
        <w:rPr>
          <w:szCs w:val="18"/>
        </w:rPr>
        <w:t xml:space="preserve"> Government website, ‘Entry and stay in Luxembourg for investors from third countries’, available at </w:t>
      </w:r>
      <w:hyperlink r:id="rId4" w:history="1">
        <w:r w:rsidRPr="0094451D">
          <w:rPr>
            <w:rStyle w:val="Hyperlink"/>
            <w:szCs w:val="18"/>
          </w:rPr>
          <w:t>https://guichet.public.lu/en/entreprises/creation-developpement/projet-creation/entree-sejour/investisseur-pays-tiers.html</w:t>
        </w:r>
      </w:hyperlink>
      <w:r w:rsidRPr="0094451D">
        <w:rPr>
          <w:szCs w:val="18"/>
        </w:rPr>
        <w:t xml:space="preserve">. </w:t>
      </w:r>
    </w:p>
  </w:footnote>
  <w:footnote w:id="15">
    <w:p w14:paraId="4C58D3D7" w14:textId="52DEFB07" w:rsidR="00673574" w:rsidRPr="0094451D" w:rsidRDefault="00673574" w:rsidP="0094451D">
      <w:pPr>
        <w:pStyle w:val="FootnoteText"/>
        <w:rPr>
          <w:szCs w:val="18"/>
        </w:rPr>
      </w:pPr>
      <w:r w:rsidRPr="0094451D">
        <w:rPr>
          <w:rStyle w:val="FootnoteReference"/>
          <w:szCs w:val="18"/>
        </w:rPr>
        <w:footnoteRef/>
      </w:r>
      <w:r w:rsidRPr="0094451D">
        <w:rPr>
          <w:szCs w:val="18"/>
        </w:rPr>
        <w:t xml:space="preserve"> Articles 38-41 Immigration Law. Article 38 of the Immigration Law contemplates the following categories of people who must obtain a temporary authorisation to stay: employee (salaried workers); self-employed; researcher; athletes; students, pupil, trainees, volunteers and au pairs; researcher; investors; family members; and persons who wish to stay in Luxembourg for more tan 90 days for private reasons (and do not fall under the category of family reunification). </w:t>
      </w:r>
    </w:p>
  </w:footnote>
  <w:footnote w:id="16">
    <w:p w14:paraId="7873A375" w14:textId="3A1971FC" w:rsidR="00673574" w:rsidRPr="0094451D" w:rsidRDefault="00673574" w:rsidP="0094451D">
      <w:pPr>
        <w:pStyle w:val="FootnoteText"/>
        <w:rPr>
          <w:szCs w:val="18"/>
        </w:rPr>
      </w:pPr>
      <w:r w:rsidRPr="0094451D">
        <w:rPr>
          <w:rStyle w:val="FootnoteReference"/>
          <w:szCs w:val="18"/>
        </w:rPr>
        <w:footnoteRef/>
      </w:r>
      <w:r w:rsidRPr="0094451D">
        <w:rPr>
          <w:szCs w:val="18"/>
        </w:rPr>
        <w:t xml:space="preserve"> Article 39(1) Immigration Law.</w:t>
      </w:r>
    </w:p>
  </w:footnote>
  <w:footnote w:id="17">
    <w:p w14:paraId="11F41AAD" w14:textId="73239191" w:rsidR="00673574" w:rsidRPr="0094451D" w:rsidRDefault="00673574" w:rsidP="0094451D">
      <w:pPr>
        <w:pStyle w:val="FootnoteText"/>
        <w:rPr>
          <w:szCs w:val="18"/>
        </w:rPr>
      </w:pPr>
      <w:r w:rsidRPr="0094451D">
        <w:rPr>
          <w:rStyle w:val="FootnoteReference"/>
          <w:szCs w:val="18"/>
        </w:rPr>
        <w:footnoteRef/>
      </w:r>
      <w:r w:rsidRPr="0094451D">
        <w:rPr>
          <w:szCs w:val="18"/>
        </w:rPr>
        <w:t xml:space="preserve"> Information on the obligation to obtain a Schengen visa available at the Government website, ‘Luxembourg entry visa for third-country nationals’, available at </w:t>
      </w:r>
      <w:hyperlink r:id="rId5" w:history="1">
        <w:r w:rsidRPr="0094451D">
          <w:rPr>
            <w:rStyle w:val="Hyperlink"/>
            <w:szCs w:val="18"/>
          </w:rPr>
          <w:t>https://guichet.public.lu/en/citoyens/immigration/plus-3-mois/ressortissant-tiers/demarches-communes/entree-visa.html</w:t>
        </w:r>
      </w:hyperlink>
      <w:r w:rsidRPr="0094451D">
        <w:rPr>
          <w:szCs w:val="18"/>
        </w:rPr>
        <w:t xml:space="preserve">. List of countries whose citizens are exempted from the visa requirement available and list of countries whose citizens need a visa available at </w:t>
      </w:r>
      <w:hyperlink r:id="rId6" w:history="1">
        <w:r w:rsidRPr="0094451D">
          <w:rPr>
            <w:rStyle w:val="Hyperlink"/>
            <w:szCs w:val="18"/>
          </w:rPr>
          <w:t>https://maee.gouvernement.lu/en/services-aux-citoyens/visa-immigration.html</w:t>
        </w:r>
      </w:hyperlink>
      <w:r w:rsidRPr="0094451D">
        <w:rPr>
          <w:szCs w:val="18"/>
        </w:rPr>
        <w:t xml:space="preserve">. </w:t>
      </w:r>
    </w:p>
  </w:footnote>
  <w:footnote w:id="18">
    <w:p w14:paraId="65D8740D" w14:textId="6BB2E96E" w:rsidR="00673574" w:rsidRPr="0094451D" w:rsidRDefault="00673574" w:rsidP="0094451D">
      <w:pPr>
        <w:pStyle w:val="FootnoteText"/>
        <w:rPr>
          <w:szCs w:val="18"/>
        </w:rPr>
      </w:pPr>
      <w:r w:rsidRPr="0094451D">
        <w:rPr>
          <w:rStyle w:val="FootnoteReference"/>
          <w:szCs w:val="18"/>
        </w:rPr>
        <w:footnoteRef/>
      </w:r>
      <w:r w:rsidRPr="0094451D">
        <w:rPr>
          <w:szCs w:val="18"/>
        </w:rPr>
        <w:t xml:space="preserve"> Available at </w:t>
      </w:r>
      <w:hyperlink r:id="rId7" w:history="1">
        <w:r w:rsidRPr="0094451D">
          <w:rPr>
            <w:rStyle w:val="Hyperlink"/>
            <w:szCs w:val="18"/>
          </w:rPr>
          <w:t>https://maee.gouvernement.lu/en/services-aux-citoyens/visa-immigration.html</w:t>
        </w:r>
      </w:hyperlink>
      <w:r w:rsidRPr="0094451D">
        <w:rPr>
          <w:szCs w:val="18"/>
        </w:rPr>
        <w:t>.</w:t>
      </w:r>
    </w:p>
  </w:footnote>
  <w:footnote w:id="19">
    <w:p w14:paraId="7C619255" w14:textId="2CE67D50" w:rsidR="00673574" w:rsidRPr="00673574" w:rsidRDefault="00673574" w:rsidP="0094451D">
      <w:pPr>
        <w:pStyle w:val="FootnoteText"/>
        <w:rPr>
          <w:szCs w:val="18"/>
          <w:lang w:val="fr-BE"/>
        </w:rPr>
      </w:pPr>
      <w:r w:rsidRPr="0094451D">
        <w:rPr>
          <w:rStyle w:val="FootnoteReference"/>
          <w:szCs w:val="18"/>
        </w:rPr>
        <w:footnoteRef/>
      </w:r>
      <w:r w:rsidRPr="00673574">
        <w:rPr>
          <w:szCs w:val="18"/>
          <w:lang w:val="fr-BE"/>
        </w:rPr>
        <w:t xml:space="preserve"> Article 40(1) Immigration Law.</w:t>
      </w:r>
    </w:p>
  </w:footnote>
  <w:footnote w:id="20">
    <w:p w14:paraId="14D1C6CC" w14:textId="1E26A5E0" w:rsidR="00673574" w:rsidRPr="00673574" w:rsidRDefault="00673574" w:rsidP="0094451D">
      <w:pPr>
        <w:pStyle w:val="FootnoteText"/>
        <w:rPr>
          <w:szCs w:val="18"/>
          <w:lang w:val="fr-BE"/>
        </w:rPr>
      </w:pPr>
      <w:r w:rsidRPr="0094451D">
        <w:rPr>
          <w:rStyle w:val="FootnoteReference"/>
          <w:szCs w:val="18"/>
        </w:rPr>
        <w:footnoteRef/>
      </w:r>
      <w:r w:rsidRPr="00673574">
        <w:rPr>
          <w:szCs w:val="18"/>
          <w:lang w:val="fr-BE"/>
        </w:rPr>
        <w:t xml:space="preserve"> Article 41 Immigration Law.</w:t>
      </w:r>
    </w:p>
  </w:footnote>
  <w:footnote w:id="21">
    <w:p w14:paraId="76B82C40" w14:textId="4002565F" w:rsidR="00673574" w:rsidRPr="0094451D" w:rsidRDefault="00673574" w:rsidP="0094451D">
      <w:pPr>
        <w:pStyle w:val="FootnoteText"/>
        <w:rPr>
          <w:szCs w:val="18"/>
        </w:rPr>
      </w:pPr>
      <w:r w:rsidRPr="0094451D">
        <w:rPr>
          <w:rStyle w:val="FootnoteReference"/>
          <w:szCs w:val="18"/>
        </w:rPr>
        <w:footnoteRef/>
      </w:r>
      <w:r w:rsidRPr="0094451D">
        <w:rPr>
          <w:szCs w:val="18"/>
        </w:rPr>
        <w:t xml:space="preserve"> Government website, ‘Medical check-up for third-country nationals’, available at </w:t>
      </w:r>
      <w:hyperlink r:id="rId8" w:history="1">
        <w:r w:rsidRPr="0094451D">
          <w:rPr>
            <w:rStyle w:val="Hyperlink"/>
            <w:szCs w:val="18"/>
          </w:rPr>
          <w:t>https://guichet.public.lu/en/entreprises/sante-securite/visite-medicale/visite-medicale/controle-medical.html</w:t>
        </w:r>
      </w:hyperlink>
      <w:r w:rsidRPr="0094451D">
        <w:rPr>
          <w:szCs w:val="18"/>
        </w:rPr>
        <w:t xml:space="preserve">. </w:t>
      </w:r>
    </w:p>
  </w:footnote>
  <w:footnote w:id="22">
    <w:p w14:paraId="2B364D69" w14:textId="3C392FFF" w:rsidR="00673574" w:rsidRPr="00673574" w:rsidRDefault="00673574" w:rsidP="0094451D">
      <w:pPr>
        <w:pStyle w:val="FootnoteText"/>
        <w:rPr>
          <w:szCs w:val="18"/>
          <w:lang w:val="fr-BE"/>
        </w:rPr>
      </w:pPr>
      <w:r w:rsidRPr="0094451D">
        <w:rPr>
          <w:rStyle w:val="FootnoteReference"/>
          <w:szCs w:val="18"/>
        </w:rPr>
        <w:footnoteRef/>
      </w:r>
      <w:r w:rsidRPr="00673574">
        <w:rPr>
          <w:szCs w:val="18"/>
          <w:lang w:val="fr-BE"/>
        </w:rPr>
        <w:t xml:space="preserve"> Article 41(3) and 28 Immigration Law.</w:t>
      </w:r>
    </w:p>
  </w:footnote>
  <w:footnote w:id="23">
    <w:p w14:paraId="06776E8C" w14:textId="1AFDCEB0" w:rsidR="00673574" w:rsidRPr="00673574" w:rsidRDefault="00673574" w:rsidP="0094451D">
      <w:pPr>
        <w:pStyle w:val="FootnoteText"/>
        <w:rPr>
          <w:szCs w:val="18"/>
          <w:lang w:val="fr-BE"/>
        </w:rPr>
      </w:pPr>
      <w:r w:rsidRPr="0094451D">
        <w:rPr>
          <w:rStyle w:val="FootnoteReference"/>
          <w:szCs w:val="18"/>
        </w:rPr>
        <w:footnoteRef/>
      </w:r>
      <w:r w:rsidRPr="00673574">
        <w:rPr>
          <w:szCs w:val="18"/>
          <w:lang w:val="fr-BE"/>
        </w:rPr>
        <w:t xml:space="preserve"> Article 41(3) Immigration Law.</w:t>
      </w:r>
    </w:p>
  </w:footnote>
  <w:footnote w:id="24">
    <w:p w14:paraId="29532336" w14:textId="11AA05DE" w:rsidR="00673574" w:rsidRPr="00673574" w:rsidRDefault="00673574" w:rsidP="0094451D">
      <w:pPr>
        <w:pStyle w:val="FootnoteText"/>
        <w:rPr>
          <w:szCs w:val="18"/>
          <w:lang w:val="fr-BE"/>
        </w:rPr>
      </w:pPr>
      <w:r w:rsidRPr="0094451D">
        <w:rPr>
          <w:rStyle w:val="FootnoteReference"/>
          <w:szCs w:val="18"/>
        </w:rPr>
        <w:footnoteRef/>
      </w:r>
      <w:r w:rsidRPr="00673574">
        <w:rPr>
          <w:szCs w:val="18"/>
          <w:lang w:val="fr-BE"/>
        </w:rPr>
        <w:t xml:space="preserve"> Article 53ter Immigration Law.</w:t>
      </w:r>
    </w:p>
  </w:footnote>
  <w:footnote w:id="25">
    <w:p w14:paraId="5B8BCDCB" w14:textId="082A507B" w:rsidR="00673574" w:rsidRPr="00673574" w:rsidRDefault="00673574" w:rsidP="0094451D">
      <w:pPr>
        <w:pStyle w:val="FootnoteText"/>
        <w:rPr>
          <w:szCs w:val="18"/>
          <w:lang w:val="fr-BE"/>
        </w:rPr>
      </w:pPr>
      <w:r w:rsidRPr="0094451D">
        <w:rPr>
          <w:rStyle w:val="FootnoteReference"/>
          <w:szCs w:val="18"/>
        </w:rPr>
        <w:footnoteRef/>
      </w:r>
      <w:r w:rsidRPr="00673574">
        <w:rPr>
          <w:szCs w:val="18"/>
          <w:lang w:val="fr-BE"/>
        </w:rPr>
        <w:t xml:space="preserve"> Article 53ter(1) and Article 40(2) Immigration Law</w:t>
      </w:r>
    </w:p>
  </w:footnote>
  <w:footnote w:id="26">
    <w:p w14:paraId="04E3D7F6" w14:textId="6AA548DE" w:rsidR="00673574" w:rsidRPr="00673574" w:rsidRDefault="00673574" w:rsidP="0094451D">
      <w:pPr>
        <w:pStyle w:val="FootnoteText"/>
        <w:rPr>
          <w:szCs w:val="18"/>
          <w:lang w:val="fr-BE"/>
        </w:rPr>
      </w:pPr>
      <w:r w:rsidRPr="0094451D">
        <w:rPr>
          <w:rStyle w:val="FootnoteReference"/>
          <w:szCs w:val="18"/>
        </w:rPr>
        <w:footnoteRef/>
      </w:r>
      <w:r w:rsidRPr="00673574">
        <w:rPr>
          <w:szCs w:val="18"/>
          <w:lang w:val="fr-BE"/>
        </w:rPr>
        <w:t xml:space="preserve"> Article 53ter (2) and Article 34(1) and (2) Immigration Law.</w:t>
      </w:r>
    </w:p>
  </w:footnote>
  <w:footnote w:id="27">
    <w:p w14:paraId="446B0534" w14:textId="36337807" w:rsidR="00673574" w:rsidRPr="00673574" w:rsidRDefault="00673574" w:rsidP="0094451D">
      <w:pPr>
        <w:pStyle w:val="FootnoteText"/>
        <w:rPr>
          <w:szCs w:val="18"/>
          <w:lang w:val="fr-BE"/>
        </w:rPr>
      </w:pPr>
      <w:r w:rsidRPr="0094451D">
        <w:rPr>
          <w:rStyle w:val="FootnoteReference"/>
          <w:szCs w:val="18"/>
        </w:rPr>
        <w:footnoteRef/>
      </w:r>
      <w:r w:rsidRPr="00673574">
        <w:rPr>
          <w:szCs w:val="18"/>
          <w:lang w:val="fr-BE"/>
        </w:rPr>
        <w:t xml:space="preserve"> Article 53ter(4) Immigration Law.</w:t>
      </w:r>
    </w:p>
  </w:footnote>
  <w:footnote w:id="28">
    <w:p w14:paraId="23FB9163" w14:textId="2A88EEC3" w:rsidR="00673574" w:rsidRPr="00673574" w:rsidRDefault="00673574" w:rsidP="0094451D">
      <w:pPr>
        <w:pStyle w:val="FootnoteText"/>
        <w:rPr>
          <w:szCs w:val="18"/>
          <w:lang w:val="fr-BE"/>
        </w:rPr>
      </w:pPr>
      <w:r w:rsidRPr="0094451D">
        <w:rPr>
          <w:rStyle w:val="FootnoteReference"/>
          <w:szCs w:val="18"/>
        </w:rPr>
        <w:footnoteRef/>
      </w:r>
      <w:r w:rsidRPr="00673574">
        <w:rPr>
          <w:szCs w:val="18"/>
          <w:lang w:val="fr-BE"/>
        </w:rPr>
        <w:t xml:space="preserve"> Article 53ter (2) Immigration Law.</w:t>
      </w:r>
    </w:p>
  </w:footnote>
  <w:footnote w:id="29">
    <w:p w14:paraId="4E981EA1" w14:textId="6E34C45C" w:rsidR="00673574" w:rsidRPr="00673574" w:rsidRDefault="00673574" w:rsidP="0094451D">
      <w:pPr>
        <w:pStyle w:val="FootnoteText"/>
        <w:rPr>
          <w:szCs w:val="18"/>
          <w:lang w:val="fr-BE"/>
        </w:rPr>
      </w:pPr>
      <w:r w:rsidRPr="0094451D">
        <w:rPr>
          <w:rStyle w:val="FootnoteReference"/>
          <w:szCs w:val="18"/>
        </w:rPr>
        <w:footnoteRef/>
      </w:r>
      <w:r w:rsidRPr="00673574">
        <w:rPr>
          <w:szCs w:val="18"/>
          <w:lang w:val="fr-BE"/>
        </w:rPr>
        <w:t xml:space="preserve"> Article 53quater(3) Immigration Law.</w:t>
      </w:r>
    </w:p>
  </w:footnote>
  <w:footnote w:id="30">
    <w:p w14:paraId="360B844C" w14:textId="51B1ECCE" w:rsidR="00673574" w:rsidRPr="0094451D" w:rsidRDefault="00673574" w:rsidP="0094451D">
      <w:pPr>
        <w:pStyle w:val="FootnoteText"/>
        <w:rPr>
          <w:szCs w:val="18"/>
        </w:rPr>
      </w:pPr>
      <w:r w:rsidRPr="0094451D">
        <w:rPr>
          <w:rStyle w:val="FootnoteReference"/>
          <w:szCs w:val="18"/>
        </w:rPr>
        <w:footnoteRef/>
      </w:r>
      <w:r w:rsidRPr="0094451D">
        <w:rPr>
          <w:szCs w:val="18"/>
        </w:rPr>
        <w:t xml:space="preserve"> In accordance with Regulation (EC) No 539/2001 as amended, nationals of Albania, Bosnia and Herzegovina, the former Yugoslav Republic of Macedonia, Montenegro, Moldova and Serbia (excluding holders of passports issued by the Serbian Coordination Directorate) holding biometric passports are exempt from the visa obligation. Government website, ‘Luxembourg entry visa for third-country nationals’, available at </w:t>
      </w:r>
      <w:hyperlink r:id="rId9" w:history="1">
        <w:r w:rsidRPr="0094451D">
          <w:rPr>
            <w:rStyle w:val="Hyperlink"/>
            <w:szCs w:val="18"/>
          </w:rPr>
          <w:t>https://guichet.public.lu/en/citoyens/immigration/plus-3-mois/ressortissant-tiers/demarches-communes/entree-visa.html</w:t>
        </w:r>
      </w:hyperlink>
      <w:r w:rsidRPr="0094451D">
        <w:rPr>
          <w:szCs w:val="18"/>
        </w:rPr>
        <w:t xml:space="preserve">. </w:t>
      </w:r>
    </w:p>
  </w:footnote>
  <w:footnote w:id="31">
    <w:p w14:paraId="53603414" w14:textId="2B3581B3" w:rsidR="00673574" w:rsidRPr="00C74B51" w:rsidRDefault="00673574">
      <w:pPr>
        <w:pStyle w:val="FootnoteText"/>
      </w:pPr>
      <w:r>
        <w:rPr>
          <w:rStyle w:val="FootnoteReference"/>
        </w:rPr>
        <w:footnoteRef/>
      </w:r>
      <w:r>
        <w:t xml:space="preserve"> </w:t>
      </w:r>
      <w:r w:rsidRPr="00673574">
        <w:t>Consultation with national stakeholder (representative of the Ministry of Foreign Affairs, competent authority, 12 October 2018).</w:t>
      </w:r>
    </w:p>
  </w:footnote>
  <w:footnote w:id="32">
    <w:p w14:paraId="47006928" w14:textId="3344CA82" w:rsidR="00673574" w:rsidRPr="0094451D" w:rsidRDefault="00673574" w:rsidP="0094451D">
      <w:pPr>
        <w:pStyle w:val="FootnoteText"/>
        <w:rPr>
          <w:szCs w:val="18"/>
        </w:rPr>
      </w:pPr>
      <w:r w:rsidRPr="0094451D">
        <w:rPr>
          <w:rStyle w:val="FootnoteReference"/>
          <w:szCs w:val="18"/>
        </w:rPr>
        <w:footnoteRef/>
      </w:r>
      <w:r w:rsidRPr="0094451D">
        <w:rPr>
          <w:szCs w:val="18"/>
        </w:rPr>
        <w:t xml:space="preserve"> Article 53ter(4) Immigration Law.</w:t>
      </w:r>
    </w:p>
  </w:footnote>
  <w:footnote w:id="33">
    <w:p w14:paraId="2BC96428" w14:textId="0EFEF0DF" w:rsidR="00673574" w:rsidRPr="00C74B51" w:rsidRDefault="00673574">
      <w:pPr>
        <w:pStyle w:val="FootnoteText"/>
      </w:pPr>
      <w:r>
        <w:rPr>
          <w:rStyle w:val="FootnoteReference"/>
        </w:rPr>
        <w:footnoteRef/>
      </w:r>
      <w:r>
        <w:t xml:space="preserve"> Information gathered through consultation with national stakeholder (representative of the Ministry of Foreign Affairs, competent authority, 12 October 2018).</w:t>
      </w:r>
    </w:p>
  </w:footnote>
  <w:footnote w:id="34">
    <w:p w14:paraId="0071ACC0" w14:textId="62F318AC" w:rsidR="00673574" w:rsidRPr="0094451D" w:rsidRDefault="00673574" w:rsidP="0094451D">
      <w:pPr>
        <w:pStyle w:val="FootnoteText"/>
        <w:rPr>
          <w:szCs w:val="18"/>
        </w:rPr>
      </w:pPr>
      <w:r w:rsidRPr="0094451D">
        <w:rPr>
          <w:rStyle w:val="FootnoteReference"/>
          <w:szCs w:val="18"/>
        </w:rPr>
        <w:footnoteRef/>
      </w:r>
      <w:r w:rsidRPr="0094451D">
        <w:rPr>
          <w:szCs w:val="18"/>
        </w:rPr>
        <w:t xml:space="preserve"> Government website, ‘Entry and stay in Luxembourg for investors from third countries’, available at </w:t>
      </w:r>
      <w:hyperlink r:id="rId10" w:history="1">
        <w:r w:rsidRPr="0094451D">
          <w:rPr>
            <w:rStyle w:val="Hyperlink"/>
            <w:szCs w:val="18"/>
          </w:rPr>
          <w:t>https://guichet.public.lu/en/entreprises/creation-developpement/projet-creation/entree-sejour/investisseur-pays-tiers.html</w:t>
        </w:r>
      </w:hyperlink>
      <w:r w:rsidRPr="0094451D">
        <w:rPr>
          <w:szCs w:val="18"/>
        </w:rPr>
        <w:t xml:space="preserve">. </w:t>
      </w:r>
    </w:p>
  </w:footnote>
  <w:footnote w:id="35">
    <w:p w14:paraId="77546C37" w14:textId="5152A55B" w:rsidR="00673574" w:rsidRPr="0094451D" w:rsidRDefault="00673574" w:rsidP="0094451D">
      <w:pPr>
        <w:pStyle w:val="FootnoteText"/>
        <w:rPr>
          <w:szCs w:val="18"/>
        </w:rPr>
      </w:pPr>
      <w:r w:rsidRPr="0094451D">
        <w:rPr>
          <w:rStyle w:val="FootnoteReference"/>
          <w:szCs w:val="18"/>
        </w:rPr>
        <w:footnoteRef/>
      </w:r>
      <w:r w:rsidRPr="0094451D">
        <w:rPr>
          <w:szCs w:val="18"/>
        </w:rPr>
        <w:t xml:space="preserve"> Article 52bis (6) Immigration Law and Law of 12 November 2004 on the fight against money laundering and terrorist financing (</w:t>
      </w:r>
      <w:r w:rsidRPr="0094451D">
        <w:rPr>
          <w:i/>
          <w:szCs w:val="18"/>
        </w:rPr>
        <w:t>Loi du 12 novembre 2004 relative à la lutte contre le blanchiment et contre le financement du terrorisme</w:t>
      </w:r>
      <w:r w:rsidRPr="0094451D">
        <w:rPr>
          <w:szCs w:val="18"/>
        </w:rPr>
        <w:t xml:space="preserve">), Mémorial A183, available at </w:t>
      </w:r>
      <w:hyperlink r:id="rId11" w:history="1">
        <w:r w:rsidRPr="0094451D">
          <w:rPr>
            <w:rStyle w:val="Hyperlink"/>
            <w:szCs w:val="18"/>
          </w:rPr>
          <w:t>http://data.legilux.public.lu/eli/etat/leg/loi/2004/11/12/n1/jo</w:t>
        </w:r>
      </w:hyperlink>
      <w:r w:rsidRPr="0094451D">
        <w:rPr>
          <w:szCs w:val="18"/>
        </w:rPr>
        <w:t xml:space="preserve"> (last amended in April 2018).</w:t>
      </w:r>
    </w:p>
  </w:footnote>
  <w:footnote w:id="36">
    <w:p w14:paraId="20390962" w14:textId="6255589A" w:rsidR="00673574" w:rsidRPr="0094451D" w:rsidRDefault="00673574" w:rsidP="0094451D">
      <w:pPr>
        <w:pStyle w:val="FootnoteText"/>
        <w:rPr>
          <w:szCs w:val="18"/>
        </w:rPr>
      </w:pPr>
      <w:r w:rsidRPr="0094451D">
        <w:rPr>
          <w:rStyle w:val="FootnoteReference"/>
          <w:szCs w:val="18"/>
        </w:rPr>
        <w:footnoteRef/>
      </w:r>
      <w:r w:rsidRPr="0094451D">
        <w:rPr>
          <w:szCs w:val="18"/>
        </w:rPr>
        <w:t xml:space="preserve"> Ministry of Justice website, ‘Fight against money laundering’, available at </w:t>
      </w:r>
      <w:hyperlink r:id="rId12" w:history="1">
        <w:r w:rsidRPr="0094451D">
          <w:rPr>
            <w:rStyle w:val="Hyperlink"/>
            <w:szCs w:val="18"/>
          </w:rPr>
          <w:t>https://justice.public.lu/fr/organisation-justice/ministere-public/parquets-arrondissement/lutte-anti-blanchiment.html</w:t>
        </w:r>
      </w:hyperlink>
      <w:r w:rsidRPr="0094451D">
        <w:rPr>
          <w:szCs w:val="18"/>
        </w:rPr>
        <w:t xml:space="preserve">. </w:t>
      </w:r>
    </w:p>
  </w:footnote>
  <w:footnote w:id="37">
    <w:p w14:paraId="66BAAC37" w14:textId="0D4C7D83" w:rsidR="00673574" w:rsidRPr="00673574" w:rsidRDefault="00673574" w:rsidP="0094451D">
      <w:pPr>
        <w:pStyle w:val="FootnoteText"/>
        <w:rPr>
          <w:szCs w:val="18"/>
        </w:rPr>
      </w:pPr>
      <w:r w:rsidRPr="0094451D">
        <w:rPr>
          <w:rStyle w:val="FootnoteReference"/>
          <w:szCs w:val="18"/>
        </w:rPr>
        <w:footnoteRef/>
      </w:r>
      <w:r w:rsidRPr="00673574">
        <w:rPr>
          <w:szCs w:val="18"/>
        </w:rPr>
        <w:t xml:space="preserve"> Inimex website, ‘Luxembourg: immigration for investors’, available at </w:t>
      </w:r>
      <w:hyperlink r:id="rId13" w:history="1">
        <w:r w:rsidRPr="00673574">
          <w:rPr>
            <w:rStyle w:val="Hyperlink"/>
            <w:szCs w:val="18"/>
          </w:rPr>
          <w:t>https://immigrationeu.com/en/luxembourg-immigration-for-investors/</w:t>
        </w:r>
      </w:hyperlink>
      <w:r w:rsidRPr="00673574">
        <w:rPr>
          <w:szCs w:val="18"/>
        </w:rPr>
        <w:t xml:space="preserve">. </w:t>
      </w:r>
    </w:p>
  </w:footnote>
  <w:footnote w:id="38">
    <w:p w14:paraId="733A561A" w14:textId="77777777" w:rsidR="00673574" w:rsidRPr="00C74B51" w:rsidRDefault="00673574" w:rsidP="007D0DBF">
      <w:pPr>
        <w:pStyle w:val="FootnoteText"/>
      </w:pPr>
      <w:r>
        <w:rPr>
          <w:rStyle w:val="FootnoteReference"/>
        </w:rPr>
        <w:footnoteRef/>
      </w:r>
      <w:r>
        <w:t xml:space="preserve"> Information gathered through consultation with national stakeholder (representative of the Ministry of Foreign Affairs, competent authority, 12 October 2018).</w:t>
      </w:r>
    </w:p>
  </w:footnote>
  <w:footnote w:id="39">
    <w:p w14:paraId="66EC17D9" w14:textId="77777777" w:rsidR="00673574" w:rsidRPr="00C74B51" w:rsidRDefault="00673574" w:rsidP="00C74B51">
      <w:pPr>
        <w:pStyle w:val="FootnoteText"/>
      </w:pPr>
      <w:r>
        <w:rPr>
          <w:rStyle w:val="FootnoteReference"/>
        </w:rPr>
        <w:footnoteRef/>
      </w:r>
      <w:r>
        <w:t xml:space="preserve"> Information gathered through consultation with national stakeholder (representative of the Ministry of Foreign Affairs, competent authority, 12 October 2018).</w:t>
      </w:r>
    </w:p>
  </w:footnote>
  <w:footnote w:id="40">
    <w:p w14:paraId="14FFFE67" w14:textId="61058C70" w:rsidR="00673574" w:rsidRPr="00673574" w:rsidRDefault="00673574" w:rsidP="0094451D">
      <w:pPr>
        <w:pStyle w:val="FootnoteText"/>
        <w:rPr>
          <w:szCs w:val="18"/>
          <w:lang w:val="fr-BE"/>
        </w:rPr>
      </w:pPr>
      <w:r w:rsidRPr="0094451D">
        <w:rPr>
          <w:rStyle w:val="FootnoteReference"/>
          <w:szCs w:val="18"/>
        </w:rPr>
        <w:footnoteRef/>
      </w:r>
      <w:r w:rsidRPr="00673574">
        <w:rPr>
          <w:szCs w:val="18"/>
          <w:lang w:val="fr-BE"/>
        </w:rPr>
        <w:t xml:space="preserve"> Article 70(1) Immigration Law.</w:t>
      </w:r>
    </w:p>
  </w:footnote>
  <w:footnote w:id="41">
    <w:p w14:paraId="4A1CF9EF" w14:textId="748D08E3" w:rsidR="00673574" w:rsidRPr="0094451D" w:rsidRDefault="00673574" w:rsidP="0094451D">
      <w:pPr>
        <w:pStyle w:val="FootnoteText"/>
        <w:rPr>
          <w:szCs w:val="18"/>
        </w:rPr>
      </w:pPr>
      <w:r w:rsidRPr="0094451D">
        <w:rPr>
          <w:rStyle w:val="FootnoteReference"/>
          <w:szCs w:val="18"/>
        </w:rPr>
        <w:footnoteRef/>
      </w:r>
      <w:r w:rsidRPr="00673574">
        <w:rPr>
          <w:szCs w:val="18"/>
          <w:lang w:val="fr-BE"/>
        </w:rPr>
        <w:t xml:space="preserve"> Article 70(4) and (5) Immigration Law. </w:t>
      </w:r>
      <w:r w:rsidRPr="0094451D">
        <w:rPr>
          <w:szCs w:val="18"/>
        </w:rPr>
        <w:t>Under Article 68(a) and (d) of the Immigration Law ‘non-accompanied minors’ are all third-country nationals or stateless persons under the age of 18 who enter the territory of Luxembourg without being accompanied by an adult who is responsible for them as established by law or resulting from customs (i.e. after a long-term care relationship) or any minor who is left on their own upon their entry into Luxembourg and ‘beneficiaries of international protection measures’ are persons covered by refugee status or subsidiary protection in accordance with the Luxembourgish law on international protection and temporary protection (of 18 December 2015).</w:t>
      </w:r>
    </w:p>
  </w:footnote>
  <w:footnote w:id="42">
    <w:p w14:paraId="3DF395A4" w14:textId="7337B822" w:rsidR="00673574" w:rsidRPr="0094451D" w:rsidRDefault="00673574" w:rsidP="0094451D">
      <w:pPr>
        <w:pStyle w:val="FootnoteText"/>
        <w:rPr>
          <w:szCs w:val="18"/>
        </w:rPr>
      </w:pPr>
      <w:r w:rsidRPr="0094451D">
        <w:rPr>
          <w:rStyle w:val="FootnoteReference"/>
          <w:szCs w:val="18"/>
        </w:rPr>
        <w:footnoteRef/>
      </w:r>
      <w:r w:rsidRPr="0094451D">
        <w:rPr>
          <w:szCs w:val="18"/>
        </w:rPr>
        <w:t xml:space="preserve"> Article 69(1) Immigration Law. These conditions do not apply where the request for family reunification is made after a period of three months following the granting of international protection (Article 69(3) Immigration Law).</w:t>
      </w:r>
    </w:p>
  </w:footnote>
  <w:footnote w:id="43">
    <w:p w14:paraId="04FC191C" w14:textId="73BCBD17" w:rsidR="00673574" w:rsidRPr="00673574" w:rsidRDefault="00673574" w:rsidP="0094451D">
      <w:pPr>
        <w:pStyle w:val="FootnoteText"/>
        <w:rPr>
          <w:szCs w:val="18"/>
          <w:lang w:val="fr-BE"/>
        </w:rPr>
      </w:pPr>
      <w:r w:rsidRPr="0094451D">
        <w:rPr>
          <w:rStyle w:val="FootnoteReference"/>
          <w:szCs w:val="18"/>
        </w:rPr>
        <w:footnoteRef/>
      </w:r>
      <w:r w:rsidRPr="00673574">
        <w:rPr>
          <w:szCs w:val="18"/>
          <w:lang w:val="fr-BE"/>
        </w:rPr>
        <w:t xml:space="preserve"> Article 73(1) Immigration Law.</w:t>
      </w:r>
    </w:p>
  </w:footnote>
  <w:footnote w:id="44">
    <w:p w14:paraId="08ECA8DB" w14:textId="07301DD3" w:rsidR="00673574" w:rsidRPr="00673574" w:rsidRDefault="00673574" w:rsidP="0094451D">
      <w:pPr>
        <w:pStyle w:val="FootnoteText"/>
        <w:rPr>
          <w:szCs w:val="18"/>
          <w:lang w:val="fr-BE"/>
        </w:rPr>
      </w:pPr>
      <w:r w:rsidRPr="0094451D">
        <w:rPr>
          <w:rStyle w:val="FootnoteReference"/>
          <w:szCs w:val="18"/>
        </w:rPr>
        <w:footnoteRef/>
      </w:r>
      <w:r w:rsidRPr="00673574">
        <w:rPr>
          <w:szCs w:val="18"/>
          <w:lang w:val="fr-BE"/>
        </w:rPr>
        <w:t xml:space="preserve"> Article 73(4) and (5) Immigration Law.</w:t>
      </w:r>
    </w:p>
  </w:footnote>
  <w:footnote w:id="45">
    <w:p w14:paraId="4E52272B" w14:textId="3BF43E1F" w:rsidR="00673574" w:rsidRPr="00673574" w:rsidRDefault="00673574" w:rsidP="0094451D">
      <w:pPr>
        <w:pStyle w:val="FootnoteText"/>
        <w:rPr>
          <w:szCs w:val="18"/>
          <w:lang w:val="fr-BE"/>
        </w:rPr>
      </w:pPr>
      <w:r w:rsidRPr="0094451D">
        <w:rPr>
          <w:rStyle w:val="FootnoteReference"/>
          <w:szCs w:val="18"/>
        </w:rPr>
        <w:footnoteRef/>
      </w:r>
      <w:r w:rsidRPr="00673574">
        <w:rPr>
          <w:szCs w:val="18"/>
          <w:lang w:val="fr-BE"/>
        </w:rPr>
        <w:t xml:space="preserve"> Article 73(6) Immigration Law.</w:t>
      </w:r>
    </w:p>
  </w:footnote>
  <w:footnote w:id="46">
    <w:p w14:paraId="2A643A04" w14:textId="5382F092" w:rsidR="00673574" w:rsidRPr="00673574" w:rsidRDefault="00673574" w:rsidP="0094451D">
      <w:pPr>
        <w:pStyle w:val="FootnoteText"/>
        <w:rPr>
          <w:szCs w:val="18"/>
          <w:lang w:val="fr-BE"/>
        </w:rPr>
      </w:pPr>
      <w:r w:rsidRPr="0094451D">
        <w:rPr>
          <w:rStyle w:val="FootnoteReference"/>
          <w:szCs w:val="18"/>
        </w:rPr>
        <w:footnoteRef/>
      </w:r>
      <w:r w:rsidRPr="00673574">
        <w:rPr>
          <w:szCs w:val="18"/>
          <w:lang w:val="fr-BE"/>
        </w:rPr>
        <w:t xml:space="preserve"> Article 74(1) Immigration Law.</w:t>
      </w:r>
    </w:p>
  </w:footnote>
  <w:footnote w:id="47">
    <w:p w14:paraId="707310F2" w14:textId="77777777" w:rsidR="00673574" w:rsidRPr="00C74B51" w:rsidRDefault="00673574" w:rsidP="007D0DBF">
      <w:pPr>
        <w:pStyle w:val="FootnoteText"/>
      </w:pPr>
      <w:r>
        <w:rPr>
          <w:rStyle w:val="FootnoteReference"/>
        </w:rPr>
        <w:footnoteRef/>
      </w:r>
      <w:r>
        <w:t xml:space="preserve"> Information gathered through consultation with national stakeholder (representative of the Ministry of Foreign Affairs, competent authority, 12 October 2018).</w:t>
      </w:r>
    </w:p>
  </w:footnote>
  <w:footnote w:id="48">
    <w:p w14:paraId="5E7FF666" w14:textId="7460C434" w:rsidR="00673574" w:rsidRPr="0094451D" w:rsidRDefault="00673574" w:rsidP="0094451D">
      <w:pPr>
        <w:pStyle w:val="FootnoteText"/>
        <w:rPr>
          <w:szCs w:val="18"/>
        </w:rPr>
      </w:pPr>
      <w:r w:rsidRPr="0094451D">
        <w:rPr>
          <w:rStyle w:val="FootnoteReference"/>
          <w:szCs w:val="18"/>
        </w:rPr>
        <w:footnoteRef/>
      </w:r>
      <w:r w:rsidRPr="0094451D">
        <w:rPr>
          <w:szCs w:val="18"/>
        </w:rPr>
        <w:t xml:space="preserve"> For the purposes of this Table, the term ‘investment’ covers any pecuniary disbursement required as part of the process for obtaining residence under the investors’ residence scheme.</w:t>
      </w:r>
    </w:p>
  </w:footnote>
  <w:footnote w:id="49">
    <w:p w14:paraId="4F99662D" w14:textId="7433D0DD" w:rsidR="00673574" w:rsidRPr="00673574" w:rsidRDefault="00673574" w:rsidP="0094451D">
      <w:pPr>
        <w:pStyle w:val="FootnoteText"/>
        <w:rPr>
          <w:szCs w:val="18"/>
          <w:lang w:val="fr-BE"/>
        </w:rPr>
      </w:pPr>
      <w:r w:rsidRPr="0094451D">
        <w:rPr>
          <w:rStyle w:val="FootnoteReference"/>
          <w:szCs w:val="18"/>
        </w:rPr>
        <w:footnoteRef/>
      </w:r>
      <w:r w:rsidRPr="00673574">
        <w:rPr>
          <w:szCs w:val="18"/>
          <w:lang w:val="fr-BE"/>
        </w:rPr>
        <w:t xml:space="preserve"> </w:t>
      </w:r>
      <w:bookmarkStart w:id="25" w:name="_Hlk525470561"/>
      <w:r w:rsidRPr="00673574">
        <w:rPr>
          <w:szCs w:val="18"/>
          <w:lang w:val="fr-BE"/>
        </w:rPr>
        <w:t>Article 53bis (7) Immigration Law</w:t>
      </w:r>
      <w:bookmarkEnd w:id="25"/>
      <w:r w:rsidRPr="00673574">
        <w:rPr>
          <w:szCs w:val="18"/>
          <w:lang w:val="fr-BE"/>
        </w:rPr>
        <w:t>.</w:t>
      </w:r>
    </w:p>
  </w:footnote>
  <w:footnote w:id="50">
    <w:p w14:paraId="7B8ECA08" w14:textId="6EF40695" w:rsidR="00673574" w:rsidRPr="00673574" w:rsidRDefault="00673574" w:rsidP="0094451D">
      <w:pPr>
        <w:pStyle w:val="FootnoteText"/>
        <w:rPr>
          <w:szCs w:val="18"/>
          <w:lang w:val="fr-BE"/>
        </w:rPr>
      </w:pPr>
      <w:r w:rsidRPr="0094451D">
        <w:rPr>
          <w:rStyle w:val="FootnoteReference"/>
          <w:szCs w:val="18"/>
        </w:rPr>
        <w:footnoteRef/>
      </w:r>
      <w:r w:rsidRPr="00673574">
        <w:rPr>
          <w:szCs w:val="18"/>
          <w:lang w:val="fr-BE"/>
        </w:rPr>
        <w:t xml:space="preserve"> Article 53bis (11) Immigration Law.</w:t>
      </w:r>
    </w:p>
  </w:footnote>
  <w:footnote w:id="51">
    <w:p w14:paraId="6D013650" w14:textId="77777777" w:rsidR="00673574" w:rsidRPr="0094451D" w:rsidRDefault="00673574" w:rsidP="0094451D">
      <w:pPr>
        <w:pStyle w:val="FootnoteText"/>
        <w:rPr>
          <w:szCs w:val="18"/>
        </w:rPr>
      </w:pPr>
      <w:r w:rsidRPr="0094451D">
        <w:rPr>
          <w:rStyle w:val="FootnoteReference"/>
          <w:szCs w:val="18"/>
        </w:rPr>
        <w:footnoteRef/>
      </w:r>
      <w:r w:rsidRPr="0094451D">
        <w:rPr>
          <w:szCs w:val="18"/>
        </w:rPr>
        <w:t xml:space="preserve"> ‘Necessary substance’ refers to the required physical and tangible installation of a business in order to operate properly. This is assessed in the context of business structures, the set-up of professional premises, the need for financial, human and technical resources, the number of employed workers (minimum two) and the contractual relationships with professionals of the financial sector. Source: Government of the Grand Duchy of Luxembourg website, ‘Glossary’, available at </w:t>
      </w:r>
      <w:hyperlink r:id="rId14" w:history="1">
        <w:r w:rsidRPr="0094451D">
          <w:rPr>
            <w:rStyle w:val="Hyperlink"/>
            <w:szCs w:val="18"/>
          </w:rPr>
          <w:t>https://guichet.public.lu/en/support/glossaire/substance-appropriee.html</w:t>
        </w:r>
      </w:hyperlink>
      <w:r w:rsidRPr="0094451D">
        <w:rPr>
          <w:szCs w:val="18"/>
        </w:rPr>
        <w:t xml:space="preserve">. </w:t>
      </w:r>
    </w:p>
  </w:footnote>
  <w:footnote w:id="52">
    <w:p w14:paraId="0AF99663" w14:textId="77777777" w:rsidR="00673574" w:rsidRPr="00673574" w:rsidRDefault="00673574" w:rsidP="0094451D">
      <w:pPr>
        <w:pStyle w:val="FootnoteText"/>
        <w:rPr>
          <w:szCs w:val="18"/>
          <w:lang w:val="fr-BE"/>
        </w:rPr>
      </w:pPr>
      <w:r w:rsidRPr="0094451D">
        <w:rPr>
          <w:rStyle w:val="FootnoteReference"/>
          <w:szCs w:val="18"/>
        </w:rPr>
        <w:footnoteRef/>
      </w:r>
      <w:r w:rsidRPr="00673574">
        <w:rPr>
          <w:szCs w:val="18"/>
          <w:lang w:val="fr-BE"/>
        </w:rPr>
        <w:t xml:space="preserve"> Article 53bis (7) Immigration Law.</w:t>
      </w:r>
    </w:p>
  </w:footnote>
  <w:footnote w:id="53">
    <w:p w14:paraId="419D12A8" w14:textId="585E733C" w:rsidR="00673574" w:rsidRPr="00673574" w:rsidRDefault="00673574" w:rsidP="0094451D">
      <w:pPr>
        <w:pStyle w:val="FootnoteText"/>
        <w:rPr>
          <w:szCs w:val="18"/>
          <w:lang w:val="fr-BE"/>
        </w:rPr>
      </w:pPr>
      <w:r w:rsidRPr="0094451D">
        <w:rPr>
          <w:rStyle w:val="FootnoteReference"/>
          <w:szCs w:val="18"/>
        </w:rPr>
        <w:footnoteRef/>
      </w:r>
      <w:r w:rsidRPr="00673574">
        <w:rPr>
          <w:szCs w:val="18"/>
          <w:lang w:val="fr-BE"/>
        </w:rPr>
        <w:t xml:space="preserve"> Article 53bis (10) Immigration Law.</w:t>
      </w:r>
    </w:p>
  </w:footnote>
  <w:footnote w:id="54">
    <w:p w14:paraId="5406DB93" w14:textId="77777777" w:rsidR="00673574" w:rsidRPr="00673574" w:rsidRDefault="00673574" w:rsidP="0094451D">
      <w:pPr>
        <w:pStyle w:val="FootnoteText"/>
        <w:rPr>
          <w:szCs w:val="18"/>
          <w:lang w:val="fr-BE"/>
        </w:rPr>
      </w:pPr>
      <w:r w:rsidRPr="0094451D">
        <w:rPr>
          <w:rStyle w:val="FootnoteReference"/>
          <w:szCs w:val="18"/>
        </w:rPr>
        <w:footnoteRef/>
      </w:r>
      <w:r w:rsidRPr="00673574">
        <w:rPr>
          <w:szCs w:val="18"/>
          <w:lang w:val="fr-BE"/>
        </w:rPr>
        <w:t xml:space="preserve"> Article 53bis (8) Immigration Law.</w:t>
      </w:r>
    </w:p>
  </w:footnote>
  <w:footnote w:id="55">
    <w:p w14:paraId="69A5A195" w14:textId="120CEDB3" w:rsidR="00673574" w:rsidRPr="00673574" w:rsidRDefault="00673574" w:rsidP="0094451D">
      <w:pPr>
        <w:pStyle w:val="FootnoteText"/>
        <w:rPr>
          <w:szCs w:val="18"/>
          <w:lang w:val="fr-BE"/>
        </w:rPr>
      </w:pPr>
      <w:r w:rsidRPr="0094451D">
        <w:rPr>
          <w:rStyle w:val="FootnoteReference"/>
          <w:szCs w:val="18"/>
        </w:rPr>
        <w:footnoteRef/>
      </w:r>
      <w:r w:rsidRPr="00673574">
        <w:rPr>
          <w:szCs w:val="18"/>
          <w:lang w:val="fr-BE"/>
        </w:rPr>
        <w:t xml:space="preserve"> Article 53bis (8) Immigration Law.</w:t>
      </w:r>
    </w:p>
  </w:footnote>
  <w:footnote w:id="56">
    <w:p w14:paraId="75E2A145" w14:textId="0BA4546A" w:rsidR="00673574" w:rsidRPr="00673574" w:rsidRDefault="00673574" w:rsidP="0094451D">
      <w:pPr>
        <w:pStyle w:val="FootnoteText"/>
        <w:rPr>
          <w:szCs w:val="18"/>
          <w:lang w:val="fr-BE"/>
        </w:rPr>
      </w:pPr>
      <w:r w:rsidRPr="0094451D">
        <w:rPr>
          <w:rStyle w:val="FootnoteReference"/>
          <w:szCs w:val="18"/>
        </w:rPr>
        <w:footnoteRef/>
      </w:r>
      <w:r w:rsidRPr="00673574">
        <w:rPr>
          <w:szCs w:val="18"/>
          <w:lang w:val="fr-BE"/>
        </w:rPr>
        <w:t xml:space="preserve"> Article 53bis (8) Immigration Law.</w:t>
      </w:r>
    </w:p>
  </w:footnote>
  <w:footnote w:id="57">
    <w:p w14:paraId="3AF42B6C" w14:textId="10A607C6" w:rsidR="00673574" w:rsidRPr="00673574" w:rsidRDefault="00673574" w:rsidP="0094451D">
      <w:pPr>
        <w:pStyle w:val="FootnoteText"/>
        <w:rPr>
          <w:szCs w:val="18"/>
          <w:lang w:val="fr-BE"/>
        </w:rPr>
      </w:pPr>
      <w:r w:rsidRPr="0094451D">
        <w:rPr>
          <w:rStyle w:val="FootnoteReference"/>
          <w:szCs w:val="18"/>
        </w:rPr>
        <w:footnoteRef/>
      </w:r>
      <w:r w:rsidRPr="00673574">
        <w:rPr>
          <w:szCs w:val="18"/>
          <w:lang w:val="fr-BE"/>
        </w:rPr>
        <w:t xml:space="preserve"> Article 53quater(3) Immigration Law.</w:t>
      </w:r>
    </w:p>
  </w:footnote>
  <w:footnote w:id="58">
    <w:p w14:paraId="4E23A0B7" w14:textId="0E98C92A" w:rsidR="00673574" w:rsidRPr="0094451D" w:rsidRDefault="00673574" w:rsidP="0094451D">
      <w:pPr>
        <w:pStyle w:val="FootnoteText"/>
        <w:rPr>
          <w:szCs w:val="18"/>
        </w:rPr>
      </w:pPr>
      <w:r w:rsidRPr="0094451D">
        <w:rPr>
          <w:rStyle w:val="FootnoteReference"/>
          <w:szCs w:val="18"/>
        </w:rPr>
        <w:footnoteRef/>
      </w:r>
      <w:r w:rsidRPr="0094451D">
        <w:rPr>
          <w:szCs w:val="18"/>
        </w:rPr>
        <w:t xml:space="preserve"> Article 53quater(1) Immigration Law.</w:t>
      </w:r>
    </w:p>
  </w:footnote>
  <w:footnote w:id="59">
    <w:p w14:paraId="3FCEDC72" w14:textId="77777777" w:rsidR="00673574" w:rsidRPr="00C74B51" w:rsidRDefault="00673574" w:rsidP="007D0DBF">
      <w:pPr>
        <w:pStyle w:val="FootnoteText"/>
      </w:pPr>
      <w:r>
        <w:rPr>
          <w:rStyle w:val="FootnoteReference"/>
        </w:rPr>
        <w:footnoteRef/>
      </w:r>
      <w:r>
        <w:t xml:space="preserve"> Information gathered through consultation with national stakeholder (representative of the Ministry of Foreign Affairs, competent authority, 12 October 2018).</w:t>
      </w:r>
    </w:p>
  </w:footnote>
  <w:footnote w:id="60">
    <w:p w14:paraId="7ACE8C15" w14:textId="77777777" w:rsidR="00673574" w:rsidRPr="00C74B51" w:rsidRDefault="00673574" w:rsidP="007D0DBF">
      <w:pPr>
        <w:pStyle w:val="FootnoteText"/>
      </w:pPr>
      <w:r>
        <w:rPr>
          <w:rStyle w:val="FootnoteReference"/>
        </w:rPr>
        <w:footnoteRef/>
      </w:r>
      <w:r>
        <w:t xml:space="preserve"> Information gathered through consultation with national stakeholder (representative of the Ministry of Foreign Affairs, competent authority, 12 October 2018).</w:t>
      </w:r>
    </w:p>
  </w:footnote>
  <w:footnote w:id="61">
    <w:p w14:paraId="02BD39D2" w14:textId="48063A8B" w:rsidR="00673574" w:rsidRPr="0094451D" w:rsidRDefault="00673574" w:rsidP="0094451D">
      <w:pPr>
        <w:pStyle w:val="FootnoteText"/>
        <w:rPr>
          <w:szCs w:val="18"/>
        </w:rPr>
      </w:pPr>
      <w:r w:rsidRPr="0094451D">
        <w:rPr>
          <w:rStyle w:val="FootnoteReference"/>
          <w:szCs w:val="18"/>
        </w:rPr>
        <w:footnoteRef/>
      </w:r>
      <w:r w:rsidRPr="0094451D">
        <w:rPr>
          <w:szCs w:val="18"/>
        </w:rPr>
        <w:t xml:space="preserve"> Government website, ‘Entry and stay in Luxembourg for investors from third countries’, available at </w:t>
      </w:r>
      <w:hyperlink r:id="rId15" w:history="1">
        <w:r w:rsidRPr="0094451D">
          <w:rPr>
            <w:rStyle w:val="Hyperlink"/>
            <w:szCs w:val="18"/>
          </w:rPr>
          <w:t>https://guichet.public.lu/en/entreprises/creation-developpement/projet-creation/entree-sejour/investisseur-pays-tiers.html</w:t>
        </w:r>
      </w:hyperlink>
      <w:r w:rsidRPr="0094451D">
        <w:rPr>
          <w:szCs w:val="18"/>
        </w:rPr>
        <w:t xml:space="preserve">. </w:t>
      </w:r>
    </w:p>
  </w:footnote>
  <w:footnote w:id="62">
    <w:p w14:paraId="070F9038" w14:textId="79E7BD65" w:rsidR="00673574" w:rsidRPr="00C74B51" w:rsidRDefault="00673574" w:rsidP="00DF7B6E">
      <w:pPr>
        <w:pStyle w:val="FootnoteText"/>
      </w:pPr>
      <w:r>
        <w:rPr>
          <w:rStyle w:val="FootnoteReference"/>
        </w:rPr>
        <w:footnoteRef/>
      </w:r>
      <w:r>
        <w:t xml:space="preserve"> Information gathered through onsultation with national stakeholder (representative of the Ministry of Foreign Affairs, competent authority, 12 October 2018).</w:t>
      </w:r>
    </w:p>
  </w:footnote>
  <w:footnote w:id="63">
    <w:p w14:paraId="0E7C242E" w14:textId="177B541F" w:rsidR="00673574" w:rsidRPr="0094451D" w:rsidRDefault="00673574" w:rsidP="0094451D">
      <w:pPr>
        <w:pStyle w:val="FootnoteText"/>
        <w:rPr>
          <w:szCs w:val="18"/>
        </w:rPr>
      </w:pPr>
      <w:r w:rsidRPr="0094451D">
        <w:rPr>
          <w:rStyle w:val="FootnoteReference"/>
          <w:szCs w:val="18"/>
        </w:rPr>
        <w:footnoteRef/>
      </w:r>
      <w:r w:rsidRPr="0094451D">
        <w:rPr>
          <w:szCs w:val="18"/>
        </w:rPr>
        <w:t xml:space="preserve"> Article 41 Immigration Law and Government website, ‘Entry and stay in Luxembourg for investors from third countries’, available at </w:t>
      </w:r>
      <w:hyperlink r:id="rId16" w:history="1">
        <w:r w:rsidRPr="0094451D">
          <w:rPr>
            <w:rStyle w:val="Hyperlink"/>
            <w:szCs w:val="18"/>
          </w:rPr>
          <w:t>https://guichet.public.lu/en/entreprises/creation-developpement/projet-creation/entree-sejour/investisseur-pays-tiers.html</w:t>
        </w:r>
      </w:hyperlink>
      <w:r w:rsidRPr="0094451D">
        <w:rPr>
          <w:szCs w:val="18"/>
        </w:rPr>
        <w:t xml:space="preserve">. </w:t>
      </w:r>
    </w:p>
  </w:footnote>
  <w:footnote w:id="64">
    <w:p w14:paraId="69E7BAA1" w14:textId="77777777" w:rsidR="00673574" w:rsidRPr="0094451D" w:rsidRDefault="00673574" w:rsidP="0094451D">
      <w:pPr>
        <w:pStyle w:val="FootnoteText"/>
        <w:rPr>
          <w:szCs w:val="18"/>
        </w:rPr>
      </w:pPr>
      <w:r w:rsidRPr="0094451D">
        <w:rPr>
          <w:rStyle w:val="FootnoteReference"/>
          <w:szCs w:val="18"/>
        </w:rPr>
        <w:footnoteRef/>
      </w:r>
      <w:r w:rsidRPr="0094451D">
        <w:rPr>
          <w:szCs w:val="18"/>
        </w:rPr>
        <w:t xml:space="preserve"> Article 53ter (2) and Article 34(1) and (2) Immigration Law.</w:t>
      </w:r>
    </w:p>
  </w:footnote>
  <w:footnote w:id="65">
    <w:p w14:paraId="1936B19C" w14:textId="1F475403" w:rsidR="00673574" w:rsidRPr="0094451D" w:rsidRDefault="00673574" w:rsidP="0094451D">
      <w:pPr>
        <w:pStyle w:val="FootnoteText"/>
        <w:rPr>
          <w:szCs w:val="18"/>
        </w:rPr>
      </w:pPr>
      <w:r w:rsidRPr="0094451D">
        <w:rPr>
          <w:rStyle w:val="FootnoteReference"/>
          <w:szCs w:val="18"/>
        </w:rPr>
        <w:footnoteRef/>
      </w:r>
      <w:r w:rsidRPr="0094451D">
        <w:rPr>
          <w:szCs w:val="18"/>
        </w:rPr>
        <w:t xml:space="preserve"> Article 53ter(2) Immigration Law.</w:t>
      </w:r>
      <w:r>
        <w:rPr>
          <w:szCs w:val="18"/>
        </w:rPr>
        <w:t xml:space="preserve"> No information was retrieved on how this assessment and cooperation are carried out (</w:t>
      </w:r>
      <w:r>
        <w:t>Consultation with national stakeholder (representative of the Ministry of Foreign Affairs, competent authority, 12 October 2018)).</w:t>
      </w:r>
    </w:p>
  </w:footnote>
  <w:footnote w:id="66">
    <w:p w14:paraId="20FC1D0E" w14:textId="77777777" w:rsidR="00673574" w:rsidRPr="0094451D" w:rsidRDefault="00673574" w:rsidP="0094451D">
      <w:pPr>
        <w:pStyle w:val="FootnoteText"/>
        <w:rPr>
          <w:szCs w:val="18"/>
        </w:rPr>
      </w:pPr>
      <w:r w:rsidRPr="0094451D">
        <w:rPr>
          <w:rStyle w:val="FootnoteReference"/>
          <w:szCs w:val="18"/>
        </w:rPr>
        <w:footnoteRef/>
      </w:r>
      <w:r w:rsidRPr="0094451D">
        <w:rPr>
          <w:szCs w:val="18"/>
        </w:rPr>
        <w:t xml:space="preserve"> Article 53ter (2) Immigration Law.</w:t>
      </w:r>
    </w:p>
  </w:footnote>
  <w:footnote w:id="67">
    <w:p w14:paraId="3A32118B" w14:textId="6328F624" w:rsidR="00673574" w:rsidRPr="0094451D" w:rsidRDefault="00673574" w:rsidP="0094451D">
      <w:pPr>
        <w:pStyle w:val="FootnoteText"/>
        <w:rPr>
          <w:szCs w:val="18"/>
        </w:rPr>
      </w:pPr>
      <w:r w:rsidRPr="0094451D">
        <w:rPr>
          <w:rStyle w:val="FootnoteReference"/>
          <w:szCs w:val="18"/>
        </w:rPr>
        <w:footnoteRef/>
      </w:r>
      <w:r w:rsidRPr="0094451D">
        <w:rPr>
          <w:szCs w:val="18"/>
        </w:rPr>
        <w:t xml:space="preserve"> Law of 12 November 2004 on the fight against money laundering and terrorist financing (</w:t>
      </w:r>
      <w:r w:rsidRPr="0094451D">
        <w:rPr>
          <w:i/>
          <w:szCs w:val="18"/>
        </w:rPr>
        <w:t>Loi du 12 novembre 2004 relative à la lutte contre le blanchiment et contre le financement du terrorisme</w:t>
      </w:r>
      <w:r w:rsidRPr="0094451D">
        <w:rPr>
          <w:szCs w:val="18"/>
        </w:rPr>
        <w:t xml:space="preserve">), Mémorial A183, available at </w:t>
      </w:r>
      <w:hyperlink r:id="rId17" w:history="1">
        <w:r w:rsidRPr="0094451D">
          <w:rPr>
            <w:rStyle w:val="Hyperlink"/>
            <w:szCs w:val="18"/>
          </w:rPr>
          <w:t>http://data.legilux.public.lu/eli/etat/leg/loi/2004/11/12/n1/jo</w:t>
        </w:r>
      </w:hyperlink>
      <w:r w:rsidRPr="0094451D">
        <w:rPr>
          <w:szCs w:val="18"/>
        </w:rPr>
        <w:t xml:space="preserve"> (last amended in April 2018). </w:t>
      </w:r>
    </w:p>
  </w:footnote>
  <w:footnote w:id="68">
    <w:p w14:paraId="145AB62B" w14:textId="64D56B7E" w:rsidR="00673574" w:rsidRPr="00606DFA" w:rsidRDefault="00673574">
      <w:pPr>
        <w:pStyle w:val="FootnoteText"/>
      </w:pPr>
      <w:r>
        <w:rPr>
          <w:rStyle w:val="FootnoteReference"/>
        </w:rPr>
        <w:footnoteRef/>
      </w:r>
      <w:r>
        <w:t xml:space="preserve"> </w:t>
      </w:r>
      <w:r w:rsidRPr="00673574">
        <w:t>Information gathered through consul</w:t>
      </w:r>
      <w:r w:rsidR="00746F60">
        <w:t>t</w:t>
      </w:r>
      <w:r w:rsidRPr="00673574">
        <w:t>ation with national stakeholder (representative of Ministry of Foreign Affairs, competent authority, 12 October 2018).</w:t>
      </w:r>
    </w:p>
  </w:footnote>
  <w:footnote w:id="69">
    <w:p w14:paraId="4AA275CC" w14:textId="778028C4" w:rsidR="00673574" w:rsidRPr="00673574" w:rsidRDefault="00673574" w:rsidP="0094451D">
      <w:pPr>
        <w:pStyle w:val="FootnoteText"/>
        <w:rPr>
          <w:szCs w:val="18"/>
          <w:lang w:val="fr-BE"/>
        </w:rPr>
      </w:pPr>
      <w:r w:rsidRPr="0094451D">
        <w:rPr>
          <w:rStyle w:val="FootnoteReference"/>
          <w:szCs w:val="18"/>
        </w:rPr>
        <w:footnoteRef/>
      </w:r>
      <w:r w:rsidRPr="00673574">
        <w:rPr>
          <w:szCs w:val="18"/>
          <w:lang w:val="fr-BE"/>
        </w:rPr>
        <w:t xml:space="preserve"> Law of 2 September 2011 regulating the access to the professions of craftsman, merchant or industrialist and certain liberal professions (</w:t>
      </w:r>
      <w:r w:rsidRPr="00673574">
        <w:rPr>
          <w:i/>
          <w:szCs w:val="18"/>
          <w:lang w:val="fr-BE"/>
        </w:rPr>
        <w:t>Loi du 2 septembre 2011 réglementant l'accès aux professions d'artisan, de commerçant, d'industriel ainsi qu'à certaines professions libérales</w:t>
      </w:r>
      <w:r w:rsidRPr="00673574">
        <w:rPr>
          <w:szCs w:val="18"/>
          <w:lang w:val="fr-BE"/>
        </w:rPr>
        <w:t xml:space="preserve">), available at </w:t>
      </w:r>
      <w:hyperlink r:id="rId18" w:history="1">
        <w:r w:rsidRPr="00673574">
          <w:rPr>
            <w:rStyle w:val="Hyperlink"/>
            <w:szCs w:val="18"/>
            <w:lang w:val="fr-BE"/>
          </w:rPr>
          <w:t>http://legilux.public.lu/eli/etat/leg/loi/2011/09/02/n1/jo</w:t>
        </w:r>
      </w:hyperlink>
      <w:r w:rsidRPr="00673574">
        <w:rPr>
          <w:szCs w:val="18"/>
          <w:lang w:val="fr-BE"/>
        </w:rPr>
        <w:t xml:space="preserve">. </w:t>
      </w:r>
    </w:p>
  </w:footnote>
  <w:footnote w:id="70">
    <w:p w14:paraId="0D96EA4A" w14:textId="3D500549" w:rsidR="00673574" w:rsidRPr="00673574" w:rsidRDefault="00673574" w:rsidP="0094451D">
      <w:pPr>
        <w:pStyle w:val="FootnoteText"/>
        <w:rPr>
          <w:szCs w:val="18"/>
          <w:lang w:val="fr-BE"/>
        </w:rPr>
      </w:pPr>
      <w:r w:rsidRPr="0094451D">
        <w:rPr>
          <w:rStyle w:val="FootnoteReference"/>
          <w:szCs w:val="18"/>
        </w:rPr>
        <w:footnoteRef/>
      </w:r>
      <w:r w:rsidRPr="00673574">
        <w:rPr>
          <w:szCs w:val="18"/>
          <w:lang w:val="fr-BE"/>
        </w:rPr>
        <w:t xml:space="preserve"> Eur-lex, national transposition measures, available at </w:t>
      </w:r>
      <w:hyperlink r:id="rId19" w:history="1">
        <w:r w:rsidRPr="00673574">
          <w:rPr>
            <w:rStyle w:val="Hyperlink"/>
            <w:szCs w:val="18"/>
            <w:lang w:val="fr-BE"/>
          </w:rPr>
          <w:t>https://eur-lex.europa.eu/legal-content/EN/NIM/?uri=CELEX:32011L0098</w:t>
        </w:r>
      </w:hyperlink>
      <w:r w:rsidRPr="00673574">
        <w:rPr>
          <w:szCs w:val="18"/>
          <w:lang w:val="fr-BE"/>
        </w:rPr>
        <w:t xml:space="preserve">.  </w:t>
      </w:r>
    </w:p>
  </w:footnote>
  <w:footnote w:id="71">
    <w:p w14:paraId="08A05557" w14:textId="0D2B879D" w:rsidR="00673574" w:rsidRPr="00673574" w:rsidRDefault="00673574" w:rsidP="0094451D">
      <w:pPr>
        <w:pStyle w:val="FootnoteText"/>
        <w:rPr>
          <w:szCs w:val="18"/>
          <w:lang w:val="fr-BE"/>
        </w:rPr>
      </w:pPr>
      <w:r w:rsidRPr="0094451D">
        <w:rPr>
          <w:rStyle w:val="FootnoteReference"/>
          <w:szCs w:val="18"/>
        </w:rPr>
        <w:footnoteRef/>
      </w:r>
      <w:r w:rsidRPr="00673574">
        <w:rPr>
          <w:szCs w:val="18"/>
          <w:lang w:val="fr-BE"/>
        </w:rPr>
        <w:t xml:space="preserve"> Article 74(2) Immigration Law.</w:t>
      </w:r>
    </w:p>
  </w:footnote>
  <w:footnote w:id="72">
    <w:p w14:paraId="2287A039" w14:textId="449CBE98" w:rsidR="00673574" w:rsidRPr="00DF7B6E" w:rsidRDefault="00673574">
      <w:pPr>
        <w:pStyle w:val="FootnoteText"/>
      </w:pPr>
      <w:r>
        <w:rPr>
          <w:rStyle w:val="FootnoteReference"/>
        </w:rPr>
        <w:footnoteRef/>
      </w:r>
      <w:r w:rsidRPr="00DF7B6E">
        <w:t xml:space="preserve"> </w:t>
      </w:r>
      <w:r>
        <w:t>Information gathered through onsultation with national stakeholder (representative of the Ministry of Foreign Affairs, competent authority, 12 October 2018).</w:t>
      </w:r>
    </w:p>
  </w:footnote>
  <w:footnote w:id="73">
    <w:p w14:paraId="7C7D719B" w14:textId="55120FCB" w:rsidR="00673574" w:rsidRPr="00673574" w:rsidRDefault="00673574" w:rsidP="0094451D">
      <w:pPr>
        <w:pStyle w:val="FootnoteText"/>
        <w:rPr>
          <w:szCs w:val="18"/>
          <w:lang w:val="fr-BE"/>
        </w:rPr>
      </w:pPr>
      <w:r w:rsidRPr="0094451D">
        <w:rPr>
          <w:rStyle w:val="FootnoteReference"/>
          <w:szCs w:val="18"/>
        </w:rPr>
        <w:footnoteRef/>
      </w:r>
      <w:r w:rsidRPr="00673574">
        <w:rPr>
          <w:szCs w:val="18"/>
          <w:lang w:val="fr-BE"/>
        </w:rPr>
        <w:t xml:space="preserve"> Law of 8 March 2017 on Luxembourgish nationality (</w:t>
      </w:r>
      <w:r w:rsidRPr="00673574">
        <w:rPr>
          <w:i/>
          <w:szCs w:val="18"/>
          <w:lang w:val="fr-BE"/>
        </w:rPr>
        <w:t>Loi du 8 mars 2008 sur la nationalité luxembourgeoise</w:t>
      </w:r>
      <w:r w:rsidRPr="00673574">
        <w:rPr>
          <w:szCs w:val="18"/>
          <w:lang w:val="fr-BE"/>
        </w:rPr>
        <w:t xml:space="preserve">), Journal Officiel 289, available at: </w:t>
      </w:r>
      <w:hyperlink r:id="rId20" w:history="1">
        <w:r w:rsidRPr="00673574">
          <w:rPr>
            <w:rStyle w:val="Hyperlink"/>
            <w:szCs w:val="18"/>
            <w:lang w:val="fr-BE"/>
          </w:rPr>
          <w:t>http://legilux.public.lu/eli/etat/leg/loi/2017/03/08/a289/jo</w:t>
        </w:r>
      </w:hyperlink>
      <w:r w:rsidRPr="00673574">
        <w:rPr>
          <w:szCs w:val="18"/>
          <w:lang w:val="fr-BE"/>
        </w:rPr>
        <w:t xml:space="preserve">.  </w:t>
      </w:r>
    </w:p>
  </w:footnote>
  <w:footnote w:id="74">
    <w:p w14:paraId="4A1CDA42" w14:textId="09B02BBB" w:rsidR="00673574" w:rsidRPr="0094451D" w:rsidRDefault="00673574" w:rsidP="0094451D">
      <w:pPr>
        <w:pStyle w:val="FootnoteText"/>
        <w:rPr>
          <w:szCs w:val="18"/>
        </w:rPr>
      </w:pPr>
      <w:r w:rsidRPr="0094451D">
        <w:rPr>
          <w:rStyle w:val="FootnoteReference"/>
          <w:szCs w:val="18"/>
        </w:rPr>
        <w:footnoteRef/>
      </w:r>
      <w:r w:rsidRPr="0094451D">
        <w:rPr>
          <w:szCs w:val="18"/>
        </w:rPr>
        <w:t xml:space="preserve"> Articles 14 to 18 of the Law on Luxembourgish nationality.</w:t>
      </w:r>
    </w:p>
  </w:footnote>
  <w:footnote w:id="75">
    <w:p w14:paraId="564FBFAA" w14:textId="30B0670A" w:rsidR="00673574" w:rsidRPr="00DF7B6E" w:rsidRDefault="00673574" w:rsidP="00DF7B6E">
      <w:pPr>
        <w:pStyle w:val="FootnoteText"/>
      </w:pPr>
      <w:r>
        <w:rPr>
          <w:rStyle w:val="FootnoteReference"/>
        </w:rPr>
        <w:footnoteRef/>
      </w:r>
      <w:r w:rsidRPr="00DF7B6E">
        <w:t xml:space="preserve"> </w:t>
      </w:r>
      <w:r>
        <w:t xml:space="preserve">Information gathered through </w:t>
      </w:r>
      <w:r w:rsidR="005A552C">
        <w:t>c</w:t>
      </w:r>
      <w:r>
        <w:t>onsultation with national stakeholder (representative of the Ministry of Foreign Affairs, competent authority, 12 October 2018).</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267EFB" w14:textId="77777777" w:rsidR="00673574" w:rsidRPr="00D65D3B" w:rsidRDefault="00673574" w:rsidP="00204BA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B41B96"/>
    <w:multiLevelType w:val="multilevel"/>
    <w:tmpl w:val="C4E2BA8C"/>
    <w:lvl w:ilvl="0">
      <w:start w:val="1"/>
      <w:numFmt w:val="decimal"/>
      <w:pStyle w:val="MH1"/>
      <w:lvlText w:val="%1"/>
      <w:lvlJc w:val="left"/>
      <w:pPr>
        <w:tabs>
          <w:tab w:val="num" w:pos="432"/>
        </w:tabs>
        <w:ind w:left="432" w:hanging="432"/>
      </w:pPr>
      <w:rPr>
        <w:rFonts w:ascii="Century Gothic" w:hAnsi="Century Gothic" w:hint="default"/>
        <w:b/>
        <w:bCs/>
        <w:i w:val="0"/>
        <w:iCs w:val="0"/>
        <w:caps/>
        <w:strike w:val="0"/>
        <w:dstrike w:val="0"/>
        <w:vanish w:val="0"/>
        <w:color w:val="auto"/>
        <w:spacing w:val="0"/>
        <w:w w:val="100"/>
        <w:kern w:val="0"/>
        <w:position w:val="0"/>
        <w:sz w:val="24"/>
        <w:szCs w:val="24"/>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MH2"/>
      <w:lvlText w:val="%1.%2"/>
      <w:lvlJc w:val="left"/>
      <w:pPr>
        <w:tabs>
          <w:tab w:val="num" w:pos="576"/>
        </w:tabs>
        <w:ind w:left="576" w:hanging="576"/>
      </w:pPr>
      <w:rPr>
        <w:rFonts w:ascii="Century Gothic" w:hAnsi="Century Gothic" w:hint="default"/>
        <w:i w:val="0"/>
        <w:sz w:val="22"/>
        <w:szCs w:val="22"/>
      </w:rPr>
    </w:lvl>
    <w:lvl w:ilvl="2">
      <w:start w:val="1"/>
      <w:numFmt w:val="decimal"/>
      <w:pStyle w:val="MH3"/>
      <w:lvlText w:val="%1.%2.%3"/>
      <w:lvlJc w:val="left"/>
      <w:pPr>
        <w:tabs>
          <w:tab w:val="num" w:pos="720"/>
        </w:tabs>
        <w:ind w:left="720" w:hanging="720"/>
      </w:pPr>
      <w:rPr>
        <w:rFonts w:ascii="Century Gothic" w:hAnsi="Century Gothic" w:hint="default"/>
        <w:sz w:val="22"/>
        <w:szCs w:val="22"/>
      </w:rPr>
    </w:lvl>
    <w:lvl w:ilvl="3">
      <w:start w:val="1"/>
      <w:numFmt w:val="decimal"/>
      <w:pStyle w:val="MH4"/>
      <w:lvlText w:val="%1.%2.%3.%4"/>
      <w:lvlJc w:val="left"/>
      <w:pPr>
        <w:tabs>
          <w:tab w:val="num" w:pos="1764"/>
        </w:tabs>
        <w:ind w:left="17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nsid w:val="0FCE7A37"/>
    <w:multiLevelType w:val="hybridMultilevel"/>
    <w:tmpl w:val="CAE696F0"/>
    <w:lvl w:ilvl="0" w:tplc="CA4C4F96">
      <w:start w:val="1"/>
      <w:numFmt w:val="bullet"/>
      <w:lvlText w:val=""/>
      <w:lvlJc w:val="left"/>
      <w:pPr>
        <w:ind w:left="720" w:hanging="360"/>
      </w:pPr>
      <w:rPr>
        <w:rFonts w:ascii="Wingdings" w:hAnsi="Wingdings" w:hint="default"/>
        <w:b w:val="0"/>
        <w:i w:val="0"/>
        <w:color w:val="4F81BD"/>
        <w:sz w:val="12"/>
        <w:szCs w:val="12"/>
        <w:u w:color="00008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13AE1DCF"/>
    <w:multiLevelType w:val="hybridMultilevel"/>
    <w:tmpl w:val="8DB61930"/>
    <w:lvl w:ilvl="0" w:tplc="08090015">
      <w:start w:val="1"/>
      <w:numFmt w:val="bullet"/>
      <w:lvlText w:val=""/>
      <w:lvlJc w:val="left"/>
      <w:pPr>
        <w:ind w:left="720" w:hanging="360"/>
      </w:pPr>
      <w:rPr>
        <w:rFonts w:ascii="Wingdings" w:hAnsi="Wingdings" w:hint="default"/>
        <w:b w:val="0"/>
        <w:i w:val="0"/>
        <w:color w:val="4F81BD"/>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1A55616B"/>
    <w:multiLevelType w:val="hybridMultilevel"/>
    <w:tmpl w:val="DC38E8F4"/>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1B7462D7"/>
    <w:multiLevelType w:val="hybridMultilevel"/>
    <w:tmpl w:val="5E1A8A9A"/>
    <w:lvl w:ilvl="0" w:tplc="FD52C828">
      <w:start w:val="1"/>
      <w:numFmt w:val="bullet"/>
      <w:pStyle w:val="MMultileveltable"/>
      <w:lvlText w:val=""/>
      <w:lvlJc w:val="left"/>
      <w:pPr>
        <w:ind w:left="720" w:hanging="360"/>
      </w:pPr>
      <w:rPr>
        <w:rFonts w:ascii="Wingdings" w:hAnsi="Wingdings" w:hint="default"/>
        <w:b w:val="0"/>
        <w:i w:val="0"/>
        <w:color w:val="7AB800" w:themeColor="text2"/>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26BC350C"/>
    <w:multiLevelType w:val="multilevel"/>
    <w:tmpl w:val="3E66183A"/>
    <w:lvl w:ilvl="0">
      <w:start w:val="1"/>
      <w:numFmt w:val="bullet"/>
      <w:lvlText w:val=""/>
      <w:lvlJc w:val="left"/>
      <w:pPr>
        <w:tabs>
          <w:tab w:val="num" w:pos="720"/>
        </w:tabs>
        <w:ind w:left="720" w:hanging="360"/>
      </w:pPr>
      <w:rPr>
        <w:rFonts w:ascii="Wingdings" w:hAnsi="Wingdings" w:hint="default"/>
        <w:b w:val="0"/>
        <w:i w:val="0"/>
        <w:color w:val="4F81BD"/>
        <w:sz w:val="16"/>
        <w:u w:color="00008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AE25FBF"/>
    <w:multiLevelType w:val="hybridMultilevel"/>
    <w:tmpl w:val="C7D03386"/>
    <w:lvl w:ilvl="0" w:tplc="CA4C4F96">
      <w:start w:val="1"/>
      <w:numFmt w:val="bullet"/>
      <w:lvlText w:val=""/>
      <w:lvlJc w:val="left"/>
      <w:pPr>
        <w:ind w:left="720" w:hanging="360"/>
      </w:pPr>
      <w:rPr>
        <w:rFonts w:ascii="Wingdings" w:hAnsi="Wingdings" w:hint="default"/>
        <w:b w:val="0"/>
        <w:i w:val="0"/>
        <w:color w:val="4F81BD"/>
        <w:sz w:val="12"/>
        <w:szCs w:val="12"/>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2E802CF5"/>
    <w:multiLevelType w:val="multilevel"/>
    <w:tmpl w:val="6E648792"/>
    <w:styleLink w:val="MilieuList"/>
    <w:lvl w:ilvl="0">
      <w:start w:val="1"/>
      <w:numFmt w:val="bullet"/>
      <w:lvlText w:val=""/>
      <w:lvlJc w:val="left"/>
      <w:pPr>
        <w:ind w:left="425" w:hanging="425"/>
      </w:pPr>
      <w:rPr>
        <w:rFonts w:ascii="Wingdings" w:hAnsi="Wingdings" w:hint="default"/>
        <w:caps w:val="0"/>
        <w:strike w:val="0"/>
        <w:dstrike w:val="0"/>
        <w:vanish w:val="0"/>
        <w:color w:val="7AB8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7AB800"/>
      </w:rPr>
    </w:lvl>
    <w:lvl w:ilvl="2">
      <w:start w:val="1"/>
      <w:numFmt w:val="bullet"/>
      <w:lvlText w:val=""/>
      <w:lvlJc w:val="left"/>
      <w:pPr>
        <w:tabs>
          <w:tab w:val="num" w:pos="1276"/>
        </w:tabs>
        <w:ind w:left="1276" w:hanging="425"/>
      </w:pPr>
      <w:rPr>
        <w:rFonts w:ascii="Wingdings" w:hAnsi="Wingdings" w:hint="default"/>
        <w:color w:val="7AB800"/>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8">
    <w:nsid w:val="3BD22741"/>
    <w:multiLevelType w:val="multilevel"/>
    <w:tmpl w:val="9C94776A"/>
    <w:lvl w:ilvl="0">
      <w:start w:val="1"/>
      <w:numFmt w:val="bullet"/>
      <w:pStyle w:val="MMultilevel"/>
      <w:lvlText w:val=""/>
      <w:lvlJc w:val="left"/>
      <w:pPr>
        <w:ind w:left="425" w:hanging="425"/>
      </w:pPr>
      <w:rPr>
        <w:rFonts w:ascii="Wingdings" w:hAnsi="Wingdings" w:hint="default"/>
        <w:caps w:val="0"/>
        <w:strike w:val="0"/>
        <w:dstrike w:val="0"/>
        <w:vanish w:val="0"/>
        <w:color w:val="4F81BD" w:themeColor="accent1"/>
        <w:sz w:val="16"/>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4F81BD" w:themeColor="accent1"/>
      </w:rPr>
    </w:lvl>
    <w:lvl w:ilvl="2">
      <w:start w:val="1"/>
      <w:numFmt w:val="bullet"/>
      <w:lvlText w:val=""/>
      <w:lvlJc w:val="left"/>
      <w:pPr>
        <w:tabs>
          <w:tab w:val="num" w:pos="1276"/>
        </w:tabs>
        <w:ind w:left="1276" w:hanging="425"/>
      </w:pPr>
      <w:rPr>
        <w:rFonts w:ascii="Wingdings" w:hAnsi="Wingdings" w:hint="default"/>
        <w:color w:val="7AB800"/>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9">
    <w:nsid w:val="43BE1E83"/>
    <w:multiLevelType w:val="hybridMultilevel"/>
    <w:tmpl w:val="9A86A93E"/>
    <w:lvl w:ilvl="0" w:tplc="08090001">
      <w:start w:val="1"/>
      <w:numFmt w:val="bullet"/>
      <w:lvlText w:val=""/>
      <w:lvlJc w:val="left"/>
      <w:pPr>
        <w:ind w:left="720" w:hanging="360"/>
      </w:pPr>
      <w:rPr>
        <w:rFonts w:ascii="Symbol" w:hAnsi="Symbol" w:hint="default"/>
        <w:b w:val="0"/>
        <w:i w:val="0"/>
        <w:color w:val="4F81BD"/>
        <w:sz w:val="12"/>
        <w:szCs w:val="12"/>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47695102"/>
    <w:multiLevelType w:val="multilevel"/>
    <w:tmpl w:val="748810D4"/>
    <w:lvl w:ilvl="0">
      <w:start w:val="1"/>
      <w:numFmt w:val="bullet"/>
      <w:lvlText w:val=""/>
      <w:lvlJc w:val="left"/>
      <w:pPr>
        <w:tabs>
          <w:tab w:val="num" w:pos="720"/>
        </w:tabs>
        <w:ind w:left="720" w:hanging="360"/>
      </w:pPr>
      <w:rPr>
        <w:rFonts w:ascii="Wingdings" w:hAnsi="Wingdings" w:hint="default"/>
        <w:b w:val="0"/>
        <w:i w:val="0"/>
        <w:color w:val="4F81BD"/>
        <w:sz w:val="12"/>
        <w:szCs w:val="12"/>
        <w:u w:color="00008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49C8459C"/>
    <w:multiLevelType w:val="hybridMultilevel"/>
    <w:tmpl w:val="2ED89850"/>
    <w:lvl w:ilvl="0" w:tplc="CA4C4F96">
      <w:start w:val="1"/>
      <w:numFmt w:val="bullet"/>
      <w:lvlText w:val=""/>
      <w:lvlJc w:val="left"/>
      <w:pPr>
        <w:ind w:left="720" w:hanging="360"/>
      </w:pPr>
      <w:rPr>
        <w:rFonts w:ascii="Wingdings" w:hAnsi="Wingdings" w:hint="default"/>
        <w:b w:val="0"/>
        <w:i w:val="0"/>
        <w:color w:val="4F81BD"/>
        <w:sz w:val="12"/>
        <w:szCs w:val="12"/>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58FA2B10"/>
    <w:multiLevelType w:val="hybridMultilevel"/>
    <w:tmpl w:val="31E6A9FA"/>
    <w:lvl w:ilvl="0" w:tplc="46A20D5A">
      <w:start w:val="1"/>
      <w:numFmt w:val="decimal"/>
      <w:lvlText w:val="%1."/>
      <w:lvlJc w:val="left"/>
      <w:pPr>
        <w:ind w:left="720" w:hanging="360"/>
      </w:pPr>
      <w:rPr>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63CC4D91"/>
    <w:multiLevelType w:val="multilevel"/>
    <w:tmpl w:val="AEF8E6AA"/>
    <w:lvl w:ilvl="0">
      <w:start w:val="1"/>
      <w:numFmt w:val="decimal"/>
      <w:pStyle w:val="Heading1"/>
      <w:lvlText w:val="%1"/>
      <w:lvlJc w:val="left"/>
      <w:pPr>
        <w:tabs>
          <w:tab w:val="num" w:pos="432"/>
        </w:tabs>
        <w:ind w:left="432" w:hanging="432"/>
      </w:pPr>
      <w:rPr>
        <w:rFonts w:ascii="Century Gothic" w:hAnsi="Century Gothic" w:hint="default"/>
        <w:b/>
        <w:bCs/>
        <w:i w:val="0"/>
        <w:iCs w:val="0"/>
        <w:caps w:val="0"/>
        <w:smallCaps w:val="0"/>
        <w:strike w:val="0"/>
        <w:dstrike w:val="0"/>
        <w:color w:val="auto"/>
        <w:spacing w:val="0"/>
        <w:w w:val="100"/>
        <w:kern w:val="0"/>
        <w:position w:val="0"/>
        <w:sz w:val="24"/>
        <w:szCs w:val="24"/>
        <w:u w:val="none"/>
        <w:effect w:val="none"/>
        <w:bdr w:val="none" w:sz="0" w:space="0" w:color="auto"/>
        <w:shd w:val="clear" w:color="auto" w:fill="auto"/>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764"/>
        </w:tabs>
        <w:ind w:left="17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nsid w:val="691D3C76"/>
    <w:multiLevelType w:val="hybridMultilevel"/>
    <w:tmpl w:val="5F584BE4"/>
    <w:lvl w:ilvl="0" w:tplc="040C0001">
      <w:start w:val="1"/>
      <w:numFmt w:val="bullet"/>
      <w:pStyle w:val="MMultilevelLis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15">
    <w:nsid w:val="6D936918"/>
    <w:multiLevelType w:val="hybridMultilevel"/>
    <w:tmpl w:val="B6708B3A"/>
    <w:lvl w:ilvl="0" w:tplc="08090015">
      <w:start w:val="1"/>
      <w:numFmt w:val="bullet"/>
      <w:lvlText w:val=""/>
      <w:lvlJc w:val="left"/>
      <w:pPr>
        <w:ind w:left="720" w:hanging="360"/>
      </w:pPr>
      <w:rPr>
        <w:rFonts w:ascii="Wingdings" w:hAnsi="Wingdings" w:hint="default"/>
        <w:b w:val="0"/>
        <w:i w:val="0"/>
        <w:color w:val="4F81BD"/>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6F02782D"/>
    <w:multiLevelType w:val="hybridMultilevel"/>
    <w:tmpl w:val="37D2F690"/>
    <w:lvl w:ilvl="0" w:tplc="CA4C4F96">
      <w:start w:val="1"/>
      <w:numFmt w:val="bullet"/>
      <w:lvlText w:val=""/>
      <w:lvlJc w:val="left"/>
      <w:pPr>
        <w:ind w:left="720" w:hanging="360"/>
      </w:pPr>
      <w:rPr>
        <w:rFonts w:ascii="Wingdings" w:hAnsi="Wingdings" w:hint="default"/>
        <w:b w:val="0"/>
        <w:i w:val="0"/>
        <w:color w:val="4F81BD"/>
        <w:sz w:val="12"/>
        <w:szCs w:val="12"/>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75311C7D"/>
    <w:multiLevelType w:val="multilevel"/>
    <w:tmpl w:val="C4E2BA8C"/>
    <w:styleLink w:val="Style1"/>
    <w:lvl w:ilvl="0">
      <w:start w:val="1"/>
      <w:numFmt w:val="upperRoman"/>
      <w:lvlText w:val="%1"/>
      <w:lvlJc w:val="left"/>
      <w:pPr>
        <w:tabs>
          <w:tab w:val="num" w:pos="432"/>
        </w:tabs>
        <w:ind w:left="432" w:hanging="432"/>
      </w:pPr>
      <w:rPr>
        <w:rFonts w:ascii="Century Gothic" w:hAnsi="Century Gothic" w:hint="default"/>
        <w:b/>
        <w:bCs/>
        <w:i w:val="0"/>
        <w:iCs w:val="0"/>
        <w:caps/>
        <w:strike w:val="0"/>
        <w:dstrike w:val="0"/>
        <w:vanish w:val="0"/>
        <w:webHidden w:val="0"/>
        <w:color w:val="auto"/>
        <w:spacing w:val="0"/>
        <w:w w:val="100"/>
        <w:kern w:val="0"/>
        <w:position w:val="0"/>
        <w:sz w:val="24"/>
        <w:szCs w:val="24"/>
        <w:u w:val="none"/>
        <w:effect w:val="none"/>
        <w:vertAlign w:val="baseline"/>
        <w:em w:val="none"/>
        <w:specVanish w:val="0"/>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ascii="Century Gothic" w:hAnsi="Century Gothic" w:hint="default"/>
        <w:sz w:val="22"/>
        <w:szCs w:val="22"/>
      </w:rPr>
    </w:lvl>
    <w:lvl w:ilvl="3">
      <w:start w:val="1"/>
      <w:numFmt w:val="decimal"/>
      <w:lvlText w:val="%1.%2.%3.%4"/>
      <w:lvlJc w:val="left"/>
      <w:pPr>
        <w:tabs>
          <w:tab w:val="num" w:pos="1764"/>
        </w:tabs>
        <w:ind w:left="17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8">
    <w:nsid w:val="7CA2267F"/>
    <w:multiLevelType w:val="hybridMultilevel"/>
    <w:tmpl w:val="3F22827C"/>
    <w:lvl w:ilvl="0" w:tplc="08090015">
      <w:start w:val="1"/>
      <w:numFmt w:val="bullet"/>
      <w:lvlText w:val=""/>
      <w:lvlJc w:val="left"/>
      <w:pPr>
        <w:ind w:left="720" w:hanging="360"/>
      </w:pPr>
      <w:rPr>
        <w:rFonts w:ascii="Wingdings" w:hAnsi="Wingdings" w:hint="default"/>
        <w:b w:val="0"/>
        <w:i w:val="0"/>
        <w:color w:val="4F81BD"/>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3"/>
  </w:num>
  <w:num w:numId="2">
    <w:abstractNumId w:val="14"/>
  </w:num>
  <w:num w:numId="3">
    <w:abstractNumId w:val="0"/>
  </w:num>
  <w:num w:numId="4">
    <w:abstractNumId w:val="7"/>
  </w:num>
  <w:num w:numId="5">
    <w:abstractNumId w:val="8"/>
  </w:num>
  <w:num w:numId="6">
    <w:abstractNumId w:val="4"/>
  </w:num>
  <w:num w:numId="7">
    <w:abstractNumId w:val="0"/>
  </w:num>
  <w:num w:numId="8">
    <w:abstractNumId w:val="17"/>
  </w:num>
  <w:num w:numId="9">
    <w:abstractNumId w:val="15"/>
  </w:num>
  <w:num w:numId="10">
    <w:abstractNumId w:val="3"/>
  </w:num>
  <w:num w:numId="1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8"/>
  </w:num>
  <w:num w:numId="13">
    <w:abstractNumId w:val="5"/>
  </w:num>
  <w:num w:numId="14">
    <w:abstractNumId w:val="2"/>
  </w:num>
  <w:num w:numId="15">
    <w:abstractNumId w:val="12"/>
  </w:num>
  <w:num w:numId="16">
    <w:abstractNumId w:val="10"/>
  </w:num>
  <w:num w:numId="17">
    <w:abstractNumId w:val="11"/>
  </w:num>
  <w:num w:numId="18">
    <w:abstractNumId w:val="1"/>
  </w:num>
  <w:num w:numId="19">
    <w:abstractNumId w:val="16"/>
  </w:num>
  <w:num w:numId="20">
    <w:abstractNumId w:val="8"/>
  </w:num>
  <w:num w:numId="21">
    <w:abstractNumId w:val="6"/>
  </w:num>
  <w:num w:numId="22">
    <w:abstractNumId w:val="9"/>
  </w:num>
  <w:num w:numId="23">
    <w:abstractNumId w:val="8"/>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uthor">
    <w15:presenceInfo w15:providerId="None" w15:userId="Author"/>
  </w15:person>
  <w15:person w15:author="Microsoft Office User">
    <w15:presenceInfo w15:providerId="None" w15:userId="Microsoft Office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54962"/>
    <w:rsid w:val="00004FF4"/>
    <w:rsid w:val="0001137E"/>
    <w:rsid w:val="0001214D"/>
    <w:rsid w:val="00017518"/>
    <w:rsid w:val="0001760D"/>
    <w:rsid w:val="0001799A"/>
    <w:rsid w:val="00021362"/>
    <w:rsid w:val="00022CB4"/>
    <w:rsid w:val="00022F71"/>
    <w:rsid w:val="0002369B"/>
    <w:rsid w:val="000246FC"/>
    <w:rsid w:val="000250FE"/>
    <w:rsid w:val="00025E64"/>
    <w:rsid w:val="00030260"/>
    <w:rsid w:val="00030E8A"/>
    <w:rsid w:val="00033B4A"/>
    <w:rsid w:val="00033C0B"/>
    <w:rsid w:val="00035609"/>
    <w:rsid w:val="000356B9"/>
    <w:rsid w:val="0003617B"/>
    <w:rsid w:val="00037885"/>
    <w:rsid w:val="00037D7C"/>
    <w:rsid w:val="00042F15"/>
    <w:rsid w:val="000455DF"/>
    <w:rsid w:val="00045A8A"/>
    <w:rsid w:val="0004602D"/>
    <w:rsid w:val="0005157D"/>
    <w:rsid w:val="0005227F"/>
    <w:rsid w:val="000522FA"/>
    <w:rsid w:val="00052323"/>
    <w:rsid w:val="000523EE"/>
    <w:rsid w:val="00053B1D"/>
    <w:rsid w:val="00053CC7"/>
    <w:rsid w:val="00054955"/>
    <w:rsid w:val="00054A43"/>
    <w:rsid w:val="00054D72"/>
    <w:rsid w:val="0005677D"/>
    <w:rsid w:val="00057CC0"/>
    <w:rsid w:val="00057E7F"/>
    <w:rsid w:val="000647AE"/>
    <w:rsid w:val="00066125"/>
    <w:rsid w:val="0007096F"/>
    <w:rsid w:val="0007122D"/>
    <w:rsid w:val="00075201"/>
    <w:rsid w:val="00076D49"/>
    <w:rsid w:val="000804A3"/>
    <w:rsid w:val="000811F0"/>
    <w:rsid w:val="00081914"/>
    <w:rsid w:val="00082305"/>
    <w:rsid w:val="00085C75"/>
    <w:rsid w:val="000923CC"/>
    <w:rsid w:val="000A0B51"/>
    <w:rsid w:val="000A0E1F"/>
    <w:rsid w:val="000A1092"/>
    <w:rsid w:val="000A177C"/>
    <w:rsid w:val="000A578E"/>
    <w:rsid w:val="000A6CA5"/>
    <w:rsid w:val="000B0F0A"/>
    <w:rsid w:val="000B17A9"/>
    <w:rsid w:val="000B27BD"/>
    <w:rsid w:val="000C2425"/>
    <w:rsid w:val="000C2824"/>
    <w:rsid w:val="000C3447"/>
    <w:rsid w:val="000C507F"/>
    <w:rsid w:val="000C5216"/>
    <w:rsid w:val="000C59DD"/>
    <w:rsid w:val="000C6609"/>
    <w:rsid w:val="000C6D10"/>
    <w:rsid w:val="000C6ECE"/>
    <w:rsid w:val="000C74BF"/>
    <w:rsid w:val="000D24D9"/>
    <w:rsid w:val="000D2F8E"/>
    <w:rsid w:val="000D364F"/>
    <w:rsid w:val="000D63B4"/>
    <w:rsid w:val="000D6D9D"/>
    <w:rsid w:val="000E0695"/>
    <w:rsid w:val="000E2C57"/>
    <w:rsid w:val="000E526C"/>
    <w:rsid w:val="000E5B23"/>
    <w:rsid w:val="000F1882"/>
    <w:rsid w:val="000F3A60"/>
    <w:rsid w:val="000F4AC6"/>
    <w:rsid w:val="000F5188"/>
    <w:rsid w:val="000F668D"/>
    <w:rsid w:val="000F74B0"/>
    <w:rsid w:val="00100127"/>
    <w:rsid w:val="00101FA0"/>
    <w:rsid w:val="001037CE"/>
    <w:rsid w:val="00103DF5"/>
    <w:rsid w:val="0011214D"/>
    <w:rsid w:val="00117BAC"/>
    <w:rsid w:val="00120042"/>
    <w:rsid w:val="001206F4"/>
    <w:rsid w:val="00125682"/>
    <w:rsid w:val="00127F5C"/>
    <w:rsid w:val="0013236E"/>
    <w:rsid w:val="00133293"/>
    <w:rsid w:val="00134A18"/>
    <w:rsid w:val="00134F72"/>
    <w:rsid w:val="001350D2"/>
    <w:rsid w:val="001365F0"/>
    <w:rsid w:val="00136BC4"/>
    <w:rsid w:val="00144BF6"/>
    <w:rsid w:val="001512FB"/>
    <w:rsid w:val="001526CD"/>
    <w:rsid w:val="00152A18"/>
    <w:rsid w:val="00153C1F"/>
    <w:rsid w:val="00160163"/>
    <w:rsid w:val="00161F7A"/>
    <w:rsid w:val="0016272C"/>
    <w:rsid w:val="00165BD0"/>
    <w:rsid w:val="0016609D"/>
    <w:rsid w:val="001662D4"/>
    <w:rsid w:val="00170244"/>
    <w:rsid w:val="00170C39"/>
    <w:rsid w:val="00173094"/>
    <w:rsid w:val="0017309F"/>
    <w:rsid w:val="00174BF1"/>
    <w:rsid w:val="00175487"/>
    <w:rsid w:val="0017712A"/>
    <w:rsid w:val="001771ED"/>
    <w:rsid w:val="00177566"/>
    <w:rsid w:val="00180242"/>
    <w:rsid w:val="0018200A"/>
    <w:rsid w:val="00182293"/>
    <w:rsid w:val="00184BF3"/>
    <w:rsid w:val="00185983"/>
    <w:rsid w:val="00191C1F"/>
    <w:rsid w:val="00192125"/>
    <w:rsid w:val="0019265C"/>
    <w:rsid w:val="0019372C"/>
    <w:rsid w:val="00194359"/>
    <w:rsid w:val="0019607E"/>
    <w:rsid w:val="001A0382"/>
    <w:rsid w:val="001A176D"/>
    <w:rsid w:val="001A4866"/>
    <w:rsid w:val="001A540F"/>
    <w:rsid w:val="001A5FE4"/>
    <w:rsid w:val="001B161E"/>
    <w:rsid w:val="001B2A14"/>
    <w:rsid w:val="001B4F6C"/>
    <w:rsid w:val="001B66BC"/>
    <w:rsid w:val="001C0D41"/>
    <w:rsid w:val="001C1106"/>
    <w:rsid w:val="001C1E15"/>
    <w:rsid w:val="001C292B"/>
    <w:rsid w:val="001C428C"/>
    <w:rsid w:val="001C5B77"/>
    <w:rsid w:val="001C6503"/>
    <w:rsid w:val="001D1B39"/>
    <w:rsid w:val="001D28AA"/>
    <w:rsid w:val="001D4E3B"/>
    <w:rsid w:val="001D4FD2"/>
    <w:rsid w:val="001D620A"/>
    <w:rsid w:val="001D7D74"/>
    <w:rsid w:val="001D7DA5"/>
    <w:rsid w:val="001E281D"/>
    <w:rsid w:val="001F0937"/>
    <w:rsid w:val="001F14FD"/>
    <w:rsid w:val="001F73B8"/>
    <w:rsid w:val="0020229F"/>
    <w:rsid w:val="002023A7"/>
    <w:rsid w:val="002024C9"/>
    <w:rsid w:val="0020292F"/>
    <w:rsid w:val="00204BA5"/>
    <w:rsid w:val="00205690"/>
    <w:rsid w:val="002060C0"/>
    <w:rsid w:val="00206196"/>
    <w:rsid w:val="00206933"/>
    <w:rsid w:val="002104D4"/>
    <w:rsid w:val="00213133"/>
    <w:rsid w:val="00213E3A"/>
    <w:rsid w:val="00214D8E"/>
    <w:rsid w:val="00215399"/>
    <w:rsid w:val="002178FE"/>
    <w:rsid w:val="00217C7F"/>
    <w:rsid w:val="00223F8C"/>
    <w:rsid w:val="00236317"/>
    <w:rsid w:val="00237000"/>
    <w:rsid w:val="0023733E"/>
    <w:rsid w:val="002404E3"/>
    <w:rsid w:val="00240889"/>
    <w:rsid w:val="00241E07"/>
    <w:rsid w:val="0024637B"/>
    <w:rsid w:val="00247EAF"/>
    <w:rsid w:val="0025050F"/>
    <w:rsid w:val="0025058C"/>
    <w:rsid w:val="00251325"/>
    <w:rsid w:val="0025204C"/>
    <w:rsid w:val="002613BC"/>
    <w:rsid w:val="0026173E"/>
    <w:rsid w:val="002636C6"/>
    <w:rsid w:val="002670E8"/>
    <w:rsid w:val="00270C12"/>
    <w:rsid w:val="002724C3"/>
    <w:rsid w:val="002731F9"/>
    <w:rsid w:val="00274232"/>
    <w:rsid w:val="00276435"/>
    <w:rsid w:val="0027732B"/>
    <w:rsid w:val="00280327"/>
    <w:rsid w:val="00280553"/>
    <w:rsid w:val="002805C2"/>
    <w:rsid w:val="00282730"/>
    <w:rsid w:val="00282E22"/>
    <w:rsid w:val="002838DB"/>
    <w:rsid w:val="00283D09"/>
    <w:rsid w:val="00284E94"/>
    <w:rsid w:val="00284FB6"/>
    <w:rsid w:val="0028618D"/>
    <w:rsid w:val="00286885"/>
    <w:rsid w:val="00287E74"/>
    <w:rsid w:val="002908E7"/>
    <w:rsid w:val="0029229A"/>
    <w:rsid w:val="0029305F"/>
    <w:rsid w:val="00293A4E"/>
    <w:rsid w:val="002941FF"/>
    <w:rsid w:val="00294236"/>
    <w:rsid w:val="0029594E"/>
    <w:rsid w:val="00295E6E"/>
    <w:rsid w:val="002975AE"/>
    <w:rsid w:val="00297B44"/>
    <w:rsid w:val="002A0F31"/>
    <w:rsid w:val="002A2B37"/>
    <w:rsid w:val="002A638B"/>
    <w:rsid w:val="002B0460"/>
    <w:rsid w:val="002B0791"/>
    <w:rsid w:val="002B5D09"/>
    <w:rsid w:val="002B68F7"/>
    <w:rsid w:val="002C5AC7"/>
    <w:rsid w:val="002C5D2D"/>
    <w:rsid w:val="002C72F1"/>
    <w:rsid w:val="002C7F87"/>
    <w:rsid w:val="002D2E87"/>
    <w:rsid w:val="002D37F6"/>
    <w:rsid w:val="002D3B90"/>
    <w:rsid w:val="002D4298"/>
    <w:rsid w:val="002D5AED"/>
    <w:rsid w:val="002D5CF9"/>
    <w:rsid w:val="002E09B3"/>
    <w:rsid w:val="002E7ADA"/>
    <w:rsid w:val="002E7B2B"/>
    <w:rsid w:val="002F0288"/>
    <w:rsid w:val="002F129F"/>
    <w:rsid w:val="002F295A"/>
    <w:rsid w:val="002F4E70"/>
    <w:rsid w:val="002F7BA3"/>
    <w:rsid w:val="00300380"/>
    <w:rsid w:val="00302990"/>
    <w:rsid w:val="00302B2E"/>
    <w:rsid w:val="003065BE"/>
    <w:rsid w:val="00310B03"/>
    <w:rsid w:val="00310B3F"/>
    <w:rsid w:val="003118B3"/>
    <w:rsid w:val="00313859"/>
    <w:rsid w:val="003139D6"/>
    <w:rsid w:val="00313B0D"/>
    <w:rsid w:val="00314841"/>
    <w:rsid w:val="003149C9"/>
    <w:rsid w:val="003204AA"/>
    <w:rsid w:val="00323133"/>
    <w:rsid w:val="00323969"/>
    <w:rsid w:val="00324000"/>
    <w:rsid w:val="00324FF5"/>
    <w:rsid w:val="003266A6"/>
    <w:rsid w:val="003277B8"/>
    <w:rsid w:val="003278E4"/>
    <w:rsid w:val="00327B65"/>
    <w:rsid w:val="003354D3"/>
    <w:rsid w:val="00335AA2"/>
    <w:rsid w:val="00336CF7"/>
    <w:rsid w:val="00337242"/>
    <w:rsid w:val="003404C0"/>
    <w:rsid w:val="0034175A"/>
    <w:rsid w:val="00341881"/>
    <w:rsid w:val="00342D9E"/>
    <w:rsid w:val="00343DBF"/>
    <w:rsid w:val="0034524B"/>
    <w:rsid w:val="0034536F"/>
    <w:rsid w:val="00345FBC"/>
    <w:rsid w:val="003473C6"/>
    <w:rsid w:val="003509BB"/>
    <w:rsid w:val="00351E21"/>
    <w:rsid w:val="003520D5"/>
    <w:rsid w:val="0035425A"/>
    <w:rsid w:val="00355316"/>
    <w:rsid w:val="00360478"/>
    <w:rsid w:val="00360E7D"/>
    <w:rsid w:val="003617BB"/>
    <w:rsid w:val="00362931"/>
    <w:rsid w:val="00365E48"/>
    <w:rsid w:val="00367325"/>
    <w:rsid w:val="00367B78"/>
    <w:rsid w:val="00374B1F"/>
    <w:rsid w:val="003750D7"/>
    <w:rsid w:val="0037675D"/>
    <w:rsid w:val="00376E4C"/>
    <w:rsid w:val="00377819"/>
    <w:rsid w:val="00381A25"/>
    <w:rsid w:val="00381A9C"/>
    <w:rsid w:val="00381D2E"/>
    <w:rsid w:val="00383D42"/>
    <w:rsid w:val="00385590"/>
    <w:rsid w:val="0038725A"/>
    <w:rsid w:val="00387C01"/>
    <w:rsid w:val="00391E74"/>
    <w:rsid w:val="00392A17"/>
    <w:rsid w:val="0039467A"/>
    <w:rsid w:val="003965C6"/>
    <w:rsid w:val="00396DC7"/>
    <w:rsid w:val="00397149"/>
    <w:rsid w:val="0039776C"/>
    <w:rsid w:val="00397EAD"/>
    <w:rsid w:val="003A0C9C"/>
    <w:rsid w:val="003A26A1"/>
    <w:rsid w:val="003A41E8"/>
    <w:rsid w:val="003A4BB1"/>
    <w:rsid w:val="003B25FE"/>
    <w:rsid w:val="003B3938"/>
    <w:rsid w:val="003B794E"/>
    <w:rsid w:val="003C1247"/>
    <w:rsid w:val="003D0394"/>
    <w:rsid w:val="003D14F0"/>
    <w:rsid w:val="003D19A1"/>
    <w:rsid w:val="003D2E86"/>
    <w:rsid w:val="003D4793"/>
    <w:rsid w:val="003D609C"/>
    <w:rsid w:val="003D70D8"/>
    <w:rsid w:val="003E0465"/>
    <w:rsid w:val="003E128C"/>
    <w:rsid w:val="003E78EF"/>
    <w:rsid w:val="003F0423"/>
    <w:rsid w:val="003F2B42"/>
    <w:rsid w:val="003F3B04"/>
    <w:rsid w:val="003F42A4"/>
    <w:rsid w:val="003F4FBD"/>
    <w:rsid w:val="003F66C7"/>
    <w:rsid w:val="003F76D6"/>
    <w:rsid w:val="00400DE5"/>
    <w:rsid w:val="00404AA6"/>
    <w:rsid w:val="00406327"/>
    <w:rsid w:val="00411117"/>
    <w:rsid w:val="0041320E"/>
    <w:rsid w:val="004138CB"/>
    <w:rsid w:val="00415435"/>
    <w:rsid w:val="00416B2B"/>
    <w:rsid w:val="004178C6"/>
    <w:rsid w:val="00417974"/>
    <w:rsid w:val="004225B0"/>
    <w:rsid w:val="00425944"/>
    <w:rsid w:val="00426472"/>
    <w:rsid w:val="0043028A"/>
    <w:rsid w:val="004305D4"/>
    <w:rsid w:val="00431346"/>
    <w:rsid w:val="00432FB2"/>
    <w:rsid w:val="00433940"/>
    <w:rsid w:val="004364E1"/>
    <w:rsid w:val="004411F7"/>
    <w:rsid w:val="00442005"/>
    <w:rsid w:val="00442AC7"/>
    <w:rsid w:val="00450371"/>
    <w:rsid w:val="004505AD"/>
    <w:rsid w:val="00453506"/>
    <w:rsid w:val="004553CC"/>
    <w:rsid w:val="004558B9"/>
    <w:rsid w:val="0045648E"/>
    <w:rsid w:val="004576E4"/>
    <w:rsid w:val="00460B07"/>
    <w:rsid w:val="004614DE"/>
    <w:rsid w:val="00464652"/>
    <w:rsid w:val="004646E3"/>
    <w:rsid w:val="00465C37"/>
    <w:rsid w:val="00465DA9"/>
    <w:rsid w:val="00467D86"/>
    <w:rsid w:val="00467F16"/>
    <w:rsid w:val="0047104E"/>
    <w:rsid w:val="0047350D"/>
    <w:rsid w:val="00473AC1"/>
    <w:rsid w:val="0047530E"/>
    <w:rsid w:val="0048171B"/>
    <w:rsid w:val="00482C0C"/>
    <w:rsid w:val="00483E76"/>
    <w:rsid w:val="0048413A"/>
    <w:rsid w:val="00484752"/>
    <w:rsid w:val="004869D2"/>
    <w:rsid w:val="00487EBA"/>
    <w:rsid w:val="00492DB8"/>
    <w:rsid w:val="00493C2A"/>
    <w:rsid w:val="004948CC"/>
    <w:rsid w:val="004949D5"/>
    <w:rsid w:val="004953E7"/>
    <w:rsid w:val="00495883"/>
    <w:rsid w:val="00496298"/>
    <w:rsid w:val="00496E8A"/>
    <w:rsid w:val="00497483"/>
    <w:rsid w:val="004A119F"/>
    <w:rsid w:val="004A22B4"/>
    <w:rsid w:val="004A2A62"/>
    <w:rsid w:val="004A3606"/>
    <w:rsid w:val="004A5E80"/>
    <w:rsid w:val="004B0F8C"/>
    <w:rsid w:val="004B1BFA"/>
    <w:rsid w:val="004B2A2E"/>
    <w:rsid w:val="004B41F0"/>
    <w:rsid w:val="004B551D"/>
    <w:rsid w:val="004C0074"/>
    <w:rsid w:val="004C32CE"/>
    <w:rsid w:val="004C3738"/>
    <w:rsid w:val="004C4540"/>
    <w:rsid w:val="004C4B97"/>
    <w:rsid w:val="004C5994"/>
    <w:rsid w:val="004C5E65"/>
    <w:rsid w:val="004C63A4"/>
    <w:rsid w:val="004C713E"/>
    <w:rsid w:val="004C73A4"/>
    <w:rsid w:val="004D298C"/>
    <w:rsid w:val="004D5011"/>
    <w:rsid w:val="004E278E"/>
    <w:rsid w:val="004E3E67"/>
    <w:rsid w:val="004E56DD"/>
    <w:rsid w:val="004E6B0E"/>
    <w:rsid w:val="004E7E5B"/>
    <w:rsid w:val="004F2565"/>
    <w:rsid w:val="004F40F6"/>
    <w:rsid w:val="004F6A6B"/>
    <w:rsid w:val="004F7341"/>
    <w:rsid w:val="00501383"/>
    <w:rsid w:val="005028F0"/>
    <w:rsid w:val="00503312"/>
    <w:rsid w:val="00506214"/>
    <w:rsid w:val="00511486"/>
    <w:rsid w:val="00511F44"/>
    <w:rsid w:val="00514501"/>
    <w:rsid w:val="00514ABB"/>
    <w:rsid w:val="005205EC"/>
    <w:rsid w:val="00522166"/>
    <w:rsid w:val="00523824"/>
    <w:rsid w:val="00524A63"/>
    <w:rsid w:val="00525165"/>
    <w:rsid w:val="005278A4"/>
    <w:rsid w:val="005278F9"/>
    <w:rsid w:val="005302A2"/>
    <w:rsid w:val="005319E4"/>
    <w:rsid w:val="00533740"/>
    <w:rsid w:val="00533A7E"/>
    <w:rsid w:val="00536E67"/>
    <w:rsid w:val="00536F40"/>
    <w:rsid w:val="00540706"/>
    <w:rsid w:val="005421E7"/>
    <w:rsid w:val="00543911"/>
    <w:rsid w:val="0055374B"/>
    <w:rsid w:val="00553C6B"/>
    <w:rsid w:val="00554D53"/>
    <w:rsid w:val="00554EEF"/>
    <w:rsid w:val="00555F16"/>
    <w:rsid w:val="005564BE"/>
    <w:rsid w:val="0056036A"/>
    <w:rsid w:val="0056060C"/>
    <w:rsid w:val="00562465"/>
    <w:rsid w:val="00562CE2"/>
    <w:rsid w:val="005703D4"/>
    <w:rsid w:val="005704A7"/>
    <w:rsid w:val="00570C3F"/>
    <w:rsid w:val="0057534D"/>
    <w:rsid w:val="0057541F"/>
    <w:rsid w:val="0057590D"/>
    <w:rsid w:val="00581A74"/>
    <w:rsid w:val="00582464"/>
    <w:rsid w:val="00583B23"/>
    <w:rsid w:val="00584245"/>
    <w:rsid w:val="00585104"/>
    <w:rsid w:val="00585AF3"/>
    <w:rsid w:val="00586037"/>
    <w:rsid w:val="00590213"/>
    <w:rsid w:val="005902CD"/>
    <w:rsid w:val="0059233B"/>
    <w:rsid w:val="005932D6"/>
    <w:rsid w:val="0059401A"/>
    <w:rsid w:val="00595980"/>
    <w:rsid w:val="005A0E61"/>
    <w:rsid w:val="005A552C"/>
    <w:rsid w:val="005A5597"/>
    <w:rsid w:val="005A5D8C"/>
    <w:rsid w:val="005A6C98"/>
    <w:rsid w:val="005A71BB"/>
    <w:rsid w:val="005A75F9"/>
    <w:rsid w:val="005B347F"/>
    <w:rsid w:val="005B6BC8"/>
    <w:rsid w:val="005B73DD"/>
    <w:rsid w:val="005C0A1F"/>
    <w:rsid w:val="005C0DC2"/>
    <w:rsid w:val="005C1187"/>
    <w:rsid w:val="005C1AB5"/>
    <w:rsid w:val="005D0226"/>
    <w:rsid w:val="005D0C55"/>
    <w:rsid w:val="005D2BC8"/>
    <w:rsid w:val="005D323F"/>
    <w:rsid w:val="005D55A0"/>
    <w:rsid w:val="005D659A"/>
    <w:rsid w:val="005E1206"/>
    <w:rsid w:val="005E1212"/>
    <w:rsid w:val="005F5281"/>
    <w:rsid w:val="0060067F"/>
    <w:rsid w:val="00605B84"/>
    <w:rsid w:val="00605CFB"/>
    <w:rsid w:val="00606DFA"/>
    <w:rsid w:val="0061126E"/>
    <w:rsid w:val="00620D4A"/>
    <w:rsid w:val="00621796"/>
    <w:rsid w:val="00621EF9"/>
    <w:rsid w:val="006236EE"/>
    <w:rsid w:val="006253CD"/>
    <w:rsid w:val="006267CE"/>
    <w:rsid w:val="006270A2"/>
    <w:rsid w:val="006310D5"/>
    <w:rsid w:val="00633502"/>
    <w:rsid w:val="006336D8"/>
    <w:rsid w:val="0063383B"/>
    <w:rsid w:val="00633F27"/>
    <w:rsid w:val="006346C0"/>
    <w:rsid w:val="00635D34"/>
    <w:rsid w:val="006366AA"/>
    <w:rsid w:val="006366BB"/>
    <w:rsid w:val="00636CD6"/>
    <w:rsid w:val="0063758B"/>
    <w:rsid w:val="00643720"/>
    <w:rsid w:val="006456AF"/>
    <w:rsid w:val="00647454"/>
    <w:rsid w:val="00647497"/>
    <w:rsid w:val="00650D5D"/>
    <w:rsid w:val="00651486"/>
    <w:rsid w:val="00651ED4"/>
    <w:rsid w:val="00652FAD"/>
    <w:rsid w:val="0065593C"/>
    <w:rsid w:val="00656AB5"/>
    <w:rsid w:val="00666448"/>
    <w:rsid w:val="00670588"/>
    <w:rsid w:val="00671823"/>
    <w:rsid w:val="00672861"/>
    <w:rsid w:val="00673574"/>
    <w:rsid w:val="00673725"/>
    <w:rsid w:val="00674339"/>
    <w:rsid w:val="00674EEF"/>
    <w:rsid w:val="00675B6A"/>
    <w:rsid w:val="0067609D"/>
    <w:rsid w:val="0067641F"/>
    <w:rsid w:val="0068493E"/>
    <w:rsid w:val="00687863"/>
    <w:rsid w:val="00691DBE"/>
    <w:rsid w:val="00692543"/>
    <w:rsid w:val="00692737"/>
    <w:rsid w:val="00692BD8"/>
    <w:rsid w:val="006A3240"/>
    <w:rsid w:val="006A3F36"/>
    <w:rsid w:val="006A60E2"/>
    <w:rsid w:val="006A652E"/>
    <w:rsid w:val="006A6B7D"/>
    <w:rsid w:val="006A79AB"/>
    <w:rsid w:val="006B0D81"/>
    <w:rsid w:val="006B19E7"/>
    <w:rsid w:val="006B3629"/>
    <w:rsid w:val="006B3964"/>
    <w:rsid w:val="006B3A3F"/>
    <w:rsid w:val="006B477D"/>
    <w:rsid w:val="006B4D83"/>
    <w:rsid w:val="006B564D"/>
    <w:rsid w:val="006B6272"/>
    <w:rsid w:val="006B69B6"/>
    <w:rsid w:val="006C01BE"/>
    <w:rsid w:val="006C27CB"/>
    <w:rsid w:val="006C28D3"/>
    <w:rsid w:val="006C6E47"/>
    <w:rsid w:val="006C797C"/>
    <w:rsid w:val="006C7AE0"/>
    <w:rsid w:val="006D0B68"/>
    <w:rsid w:val="006D1805"/>
    <w:rsid w:val="006D55F8"/>
    <w:rsid w:val="006D59C3"/>
    <w:rsid w:val="006D7010"/>
    <w:rsid w:val="006E04E3"/>
    <w:rsid w:val="006E6092"/>
    <w:rsid w:val="006F0AF8"/>
    <w:rsid w:val="006F2F47"/>
    <w:rsid w:val="006F316F"/>
    <w:rsid w:val="006F44A9"/>
    <w:rsid w:val="006F7E83"/>
    <w:rsid w:val="006F7E87"/>
    <w:rsid w:val="00701661"/>
    <w:rsid w:val="00705D71"/>
    <w:rsid w:val="00707089"/>
    <w:rsid w:val="0070793B"/>
    <w:rsid w:val="00714B0F"/>
    <w:rsid w:val="0072019C"/>
    <w:rsid w:val="00720CF6"/>
    <w:rsid w:val="007215F7"/>
    <w:rsid w:val="00721E7D"/>
    <w:rsid w:val="00722BA8"/>
    <w:rsid w:val="00723BEA"/>
    <w:rsid w:val="007240B4"/>
    <w:rsid w:val="0072650D"/>
    <w:rsid w:val="0073022D"/>
    <w:rsid w:val="00733041"/>
    <w:rsid w:val="0073481E"/>
    <w:rsid w:val="0073492B"/>
    <w:rsid w:val="00740AC0"/>
    <w:rsid w:val="0074152C"/>
    <w:rsid w:val="00742BAD"/>
    <w:rsid w:val="007435A3"/>
    <w:rsid w:val="00744D59"/>
    <w:rsid w:val="00746F60"/>
    <w:rsid w:val="0074713E"/>
    <w:rsid w:val="00747AF6"/>
    <w:rsid w:val="00751D24"/>
    <w:rsid w:val="007520DB"/>
    <w:rsid w:val="00754814"/>
    <w:rsid w:val="00754962"/>
    <w:rsid w:val="00757BCE"/>
    <w:rsid w:val="007601F3"/>
    <w:rsid w:val="00761FA9"/>
    <w:rsid w:val="00765B5E"/>
    <w:rsid w:val="0076771E"/>
    <w:rsid w:val="00767A6E"/>
    <w:rsid w:val="00770170"/>
    <w:rsid w:val="0077287A"/>
    <w:rsid w:val="00775AD7"/>
    <w:rsid w:val="007775F7"/>
    <w:rsid w:val="0077798A"/>
    <w:rsid w:val="00777BF8"/>
    <w:rsid w:val="00780539"/>
    <w:rsid w:val="007815F5"/>
    <w:rsid w:val="007828C5"/>
    <w:rsid w:val="00783C7F"/>
    <w:rsid w:val="00787BA6"/>
    <w:rsid w:val="007929FD"/>
    <w:rsid w:val="007934A3"/>
    <w:rsid w:val="00796A12"/>
    <w:rsid w:val="0079751D"/>
    <w:rsid w:val="00797F90"/>
    <w:rsid w:val="007A2B4A"/>
    <w:rsid w:val="007A2C8B"/>
    <w:rsid w:val="007A34AE"/>
    <w:rsid w:val="007A54EB"/>
    <w:rsid w:val="007B2CE3"/>
    <w:rsid w:val="007B3FF6"/>
    <w:rsid w:val="007B4516"/>
    <w:rsid w:val="007B5BEE"/>
    <w:rsid w:val="007B5F39"/>
    <w:rsid w:val="007B7784"/>
    <w:rsid w:val="007C2F0B"/>
    <w:rsid w:val="007C41A4"/>
    <w:rsid w:val="007C7168"/>
    <w:rsid w:val="007C720A"/>
    <w:rsid w:val="007C7D0A"/>
    <w:rsid w:val="007D07A0"/>
    <w:rsid w:val="007D0DBF"/>
    <w:rsid w:val="007D14FD"/>
    <w:rsid w:val="007D3B7C"/>
    <w:rsid w:val="007D7318"/>
    <w:rsid w:val="007E163B"/>
    <w:rsid w:val="007E257E"/>
    <w:rsid w:val="007E4F06"/>
    <w:rsid w:val="007E5B2A"/>
    <w:rsid w:val="007E70C0"/>
    <w:rsid w:val="007F0C10"/>
    <w:rsid w:val="007F28F1"/>
    <w:rsid w:val="007F2CAF"/>
    <w:rsid w:val="007F78EE"/>
    <w:rsid w:val="008004AD"/>
    <w:rsid w:val="00800A00"/>
    <w:rsid w:val="008018F3"/>
    <w:rsid w:val="008032DF"/>
    <w:rsid w:val="008048CE"/>
    <w:rsid w:val="00804ACD"/>
    <w:rsid w:val="008059D9"/>
    <w:rsid w:val="00805C85"/>
    <w:rsid w:val="00806AB1"/>
    <w:rsid w:val="00811DF3"/>
    <w:rsid w:val="0081632A"/>
    <w:rsid w:val="008164FA"/>
    <w:rsid w:val="0081768E"/>
    <w:rsid w:val="008209B8"/>
    <w:rsid w:val="00820CE0"/>
    <w:rsid w:val="00822168"/>
    <w:rsid w:val="00823C54"/>
    <w:rsid w:val="00830014"/>
    <w:rsid w:val="0083132A"/>
    <w:rsid w:val="00836D2B"/>
    <w:rsid w:val="0084591F"/>
    <w:rsid w:val="00845939"/>
    <w:rsid w:val="00846FEB"/>
    <w:rsid w:val="0084724C"/>
    <w:rsid w:val="008536FF"/>
    <w:rsid w:val="0085375C"/>
    <w:rsid w:val="0085379C"/>
    <w:rsid w:val="00856D4A"/>
    <w:rsid w:val="00860052"/>
    <w:rsid w:val="008610D3"/>
    <w:rsid w:val="00863A22"/>
    <w:rsid w:val="00864F87"/>
    <w:rsid w:val="008652C9"/>
    <w:rsid w:val="00866346"/>
    <w:rsid w:val="00866A29"/>
    <w:rsid w:val="00867C1F"/>
    <w:rsid w:val="00872A3E"/>
    <w:rsid w:val="00874327"/>
    <w:rsid w:val="00874648"/>
    <w:rsid w:val="00882009"/>
    <w:rsid w:val="008856A6"/>
    <w:rsid w:val="00892B27"/>
    <w:rsid w:val="00892C09"/>
    <w:rsid w:val="008934CD"/>
    <w:rsid w:val="00895D95"/>
    <w:rsid w:val="00896F2D"/>
    <w:rsid w:val="008A14CF"/>
    <w:rsid w:val="008A527C"/>
    <w:rsid w:val="008A5C4C"/>
    <w:rsid w:val="008A62EB"/>
    <w:rsid w:val="008B098F"/>
    <w:rsid w:val="008B1E2E"/>
    <w:rsid w:val="008B655D"/>
    <w:rsid w:val="008C0193"/>
    <w:rsid w:val="008C0A70"/>
    <w:rsid w:val="008C0DA4"/>
    <w:rsid w:val="008C23AF"/>
    <w:rsid w:val="008C2A76"/>
    <w:rsid w:val="008C2ECC"/>
    <w:rsid w:val="008C300D"/>
    <w:rsid w:val="008C6D47"/>
    <w:rsid w:val="008C70E2"/>
    <w:rsid w:val="008D4DB1"/>
    <w:rsid w:val="008D4F08"/>
    <w:rsid w:val="008E077D"/>
    <w:rsid w:val="008E29F0"/>
    <w:rsid w:val="008E42B5"/>
    <w:rsid w:val="008F16EA"/>
    <w:rsid w:val="008F322E"/>
    <w:rsid w:val="008F4A3A"/>
    <w:rsid w:val="008F4D08"/>
    <w:rsid w:val="008F7927"/>
    <w:rsid w:val="008F7E47"/>
    <w:rsid w:val="00900AC7"/>
    <w:rsid w:val="009048D7"/>
    <w:rsid w:val="00904C4F"/>
    <w:rsid w:val="00907A4D"/>
    <w:rsid w:val="00907F4D"/>
    <w:rsid w:val="0091006B"/>
    <w:rsid w:val="009126DF"/>
    <w:rsid w:val="00912B05"/>
    <w:rsid w:val="00912C18"/>
    <w:rsid w:val="00920899"/>
    <w:rsid w:val="009228F4"/>
    <w:rsid w:val="00923847"/>
    <w:rsid w:val="009254D1"/>
    <w:rsid w:val="00925E03"/>
    <w:rsid w:val="00927EAB"/>
    <w:rsid w:val="00930196"/>
    <w:rsid w:val="00932DE6"/>
    <w:rsid w:val="00932FAD"/>
    <w:rsid w:val="00933156"/>
    <w:rsid w:val="00941EB7"/>
    <w:rsid w:val="00942BFD"/>
    <w:rsid w:val="0094352E"/>
    <w:rsid w:val="0094451D"/>
    <w:rsid w:val="00946F3F"/>
    <w:rsid w:val="00947731"/>
    <w:rsid w:val="00951AC8"/>
    <w:rsid w:val="00952B07"/>
    <w:rsid w:val="009540C7"/>
    <w:rsid w:val="00955CA2"/>
    <w:rsid w:val="009568A1"/>
    <w:rsid w:val="009574F7"/>
    <w:rsid w:val="0096029C"/>
    <w:rsid w:val="0096092B"/>
    <w:rsid w:val="00960D8D"/>
    <w:rsid w:val="00962E52"/>
    <w:rsid w:val="00965B73"/>
    <w:rsid w:val="0096714F"/>
    <w:rsid w:val="00970E13"/>
    <w:rsid w:val="00972215"/>
    <w:rsid w:val="009758B0"/>
    <w:rsid w:val="009838A0"/>
    <w:rsid w:val="00986329"/>
    <w:rsid w:val="0098706D"/>
    <w:rsid w:val="0099437D"/>
    <w:rsid w:val="00997EA6"/>
    <w:rsid w:val="009A36DE"/>
    <w:rsid w:val="009A4E73"/>
    <w:rsid w:val="009A68D8"/>
    <w:rsid w:val="009A68E8"/>
    <w:rsid w:val="009A779A"/>
    <w:rsid w:val="009B39BB"/>
    <w:rsid w:val="009B5201"/>
    <w:rsid w:val="009B6064"/>
    <w:rsid w:val="009B62DF"/>
    <w:rsid w:val="009C32C5"/>
    <w:rsid w:val="009D160B"/>
    <w:rsid w:val="009D56F5"/>
    <w:rsid w:val="009D5C8A"/>
    <w:rsid w:val="009D6796"/>
    <w:rsid w:val="009E0048"/>
    <w:rsid w:val="009E03E0"/>
    <w:rsid w:val="009E048A"/>
    <w:rsid w:val="009E0C52"/>
    <w:rsid w:val="009E66F2"/>
    <w:rsid w:val="009E6A2B"/>
    <w:rsid w:val="009E7B94"/>
    <w:rsid w:val="009E7BB3"/>
    <w:rsid w:val="009F4BC9"/>
    <w:rsid w:val="009F60BC"/>
    <w:rsid w:val="009F699B"/>
    <w:rsid w:val="00A014A7"/>
    <w:rsid w:val="00A024D3"/>
    <w:rsid w:val="00A02C00"/>
    <w:rsid w:val="00A04B0D"/>
    <w:rsid w:val="00A0799E"/>
    <w:rsid w:val="00A10AFE"/>
    <w:rsid w:val="00A11629"/>
    <w:rsid w:val="00A128F9"/>
    <w:rsid w:val="00A12C29"/>
    <w:rsid w:val="00A13B1A"/>
    <w:rsid w:val="00A13B79"/>
    <w:rsid w:val="00A151C3"/>
    <w:rsid w:val="00A16B84"/>
    <w:rsid w:val="00A22461"/>
    <w:rsid w:val="00A226AD"/>
    <w:rsid w:val="00A227EE"/>
    <w:rsid w:val="00A258B4"/>
    <w:rsid w:val="00A313C4"/>
    <w:rsid w:val="00A3211D"/>
    <w:rsid w:val="00A346F6"/>
    <w:rsid w:val="00A34ABE"/>
    <w:rsid w:val="00A36407"/>
    <w:rsid w:val="00A36BDB"/>
    <w:rsid w:val="00A41BB6"/>
    <w:rsid w:val="00A41ECE"/>
    <w:rsid w:val="00A42029"/>
    <w:rsid w:val="00A44B96"/>
    <w:rsid w:val="00A508E6"/>
    <w:rsid w:val="00A50C94"/>
    <w:rsid w:val="00A514D4"/>
    <w:rsid w:val="00A51610"/>
    <w:rsid w:val="00A531B1"/>
    <w:rsid w:val="00A537AB"/>
    <w:rsid w:val="00A53C17"/>
    <w:rsid w:val="00A54E70"/>
    <w:rsid w:val="00A55CC1"/>
    <w:rsid w:val="00A57A4A"/>
    <w:rsid w:val="00A6190B"/>
    <w:rsid w:val="00A63514"/>
    <w:rsid w:val="00A64626"/>
    <w:rsid w:val="00A64981"/>
    <w:rsid w:val="00A64F79"/>
    <w:rsid w:val="00A6698C"/>
    <w:rsid w:val="00A66B40"/>
    <w:rsid w:val="00A76128"/>
    <w:rsid w:val="00A76161"/>
    <w:rsid w:val="00A76F3A"/>
    <w:rsid w:val="00A80986"/>
    <w:rsid w:val="00A82AAF"/>
    <w:rsid w:val="00A86E35"/>
    <w:rsid w:val="00A9073E"/>
    <w:rsid w:val="00AA13B9"/>
    <w:rsid w:val="00AA1CF0"/>
    <w:rsid w:val="00AA5F6F"/>
    <w:rsid w:val="00AA7CEF"/>
    <w:rsid w:val="00AB0DA2"/>
    <w:rsid w:val="00AC2EEB"/>
    <w:rsid w:val="00AC3C33"/>
    <w:rsid w:val="00AC46BF"/>
    <w:rsid w:val="00AC545F"/>
    <w:rsid w:val="00AC722B"/>
    <w:rsid w:val="00AD1307"/>
    <w:rsid w:val="00AD1545"/>
    <w:rsid w:val="00AD16FD"/>
    <w:rsid w:val="00AD1D11"/>
    <w:rsid w:val="00AD28F1"/>
    <w:rsid w:val="00AD532F"/>
    <w:rsid w:val="00AD6E39"/>
    <w:rsid w:val="00AE1E9C"/>
    <w:rsid w:val="00AE202C"/>
    <w:rsid w:val="00AE537B"/>
    <w:rsid w:val="00AE599B"/>
    <w:rsid w:val="00AF02F8"/>
    <w:rsid w:val="00AF0A2D"/>
    <w:rsid w:val="00AF56EC"/>
    <w:rsid w:val="00AF7017"/>
    <w:rsid w:val="00AF7BE3"/>
    <w:rsid w:val="00AF7E7B"/>
    <w:rsid w:val="00B03EC3"/>
    <w:rsid w:val="00B04193"/>
    <w:rsid w:val="00B07464"/>
    <w:rsid w:val="00B11AB6"/>
    <w:rsid w:val="00B11CF9"/>
    <w:rsid w:val="00B12297"/>
    <w:rsid w:val="00B12401"/>
    <w:rsid w:val="00B130C3"/>
    <w:rsid w:val="00B134A5"/>
    <w:rsid w:val="00B13559"/>
    <w:rsid w:val="00B149AC"/>
    <w:rsid w:val="00B20812"/>
    <w:rsid w:val="00B20A57"/>
    <w:rsid w:val="00B218DF"/>
    <w:rsid w:val="00B22443"/>
    <w:rsid w:val="00B2373D"/>
    <w:rsid w:val="00B27DFD"/>
    <w:rsid w:val="00B3113F"/>
    <w:rsid w:val="00B311A7"/>
    <w:rsid w:val="00B35152"/>
    <w:rsid w:val="00B37F66"/>
    <w:rsid w:val="00B403EE"/>
    <w:rsid w:val="00B51369"/>
    <w:rsid w:val="00B562A1"/>
    <w:rsid w:val="00B611C9"/>
    <w:rsid w:val="00B621E5"/>
    <w:rsid w:val="00B65D4C"/>
    <w:rsid w:val="00B66A48"/>
    <w:rsid w:val="00B66AC7"/>
    <w:rsid w:val="00B67080"/>
    <w:rsid w:val="00B679CE"/>
    <w:rsid w:val="00B708BA"/>
    <w:rsid w:val="00B71DD4"/>
    <w:rsid w:val="00B720CE"/>
    <w:rsid w:val="00B7518C"/>
    <w:rsid w:val="00B775B2"/>
    <w:rsid w:val="00B86EF7"/>
    <w:rsid w:val="00B9081B"/>
    <w:rsid w:val="00B90FCB"/>
    <w:rsid w:val="00B94A6B"/>
    <w:rsid w:val="00B96096"/>
    <w:rsid w:val="00B96414"/>
    <w:rsid w:val="00BA27B5"/>
    <w:rsid w:val="00BA32A6"/>
    <w:rsid w:val="00BB0542"/>
    <w:rsid w:val="00BB1B12"/>
    <w:rsid w:val="00BB5608"/>
    <w:rsid w:val="00BB78FE"/>
    <w:rsid w:val="00BC217A"/>
    <w:rsid w:val="00BC4763"/>
    <w:rsid w:val="00BC4874"/>
    <w:rsid w:val="00BC4FA7"/>
    <w:rsid w:val="00BC603D"/>
    <w:rsid w:val="00BC6642"/>
    <w:rsid w:val="00BD0EDE"/>
    <w:rsid w:val="00BD23BF"/>
    <w:rsid w:val="00BD262D"/>
    <w:rsid w:val="00BD4827"/>
    <w:rsid w:val="00BD6935"/>
    <w:rsid w:val="00BE1940"/>
    <w:rsid w:val="00BE6B06"/>
    <w:rsid w:val="00BF08BC"/>
    <w:rsid w:val="00BF1CF0"/>
    <w:rsid w:val="00BF4194"/>
    <w:rsid w:val="00BF7AB1"/>
    <w:rsid w:val="00C01740"/>
    <w:rsid w:val="00C02CFA"/>
    <w:rsid w:val="00C038B1"/>
    <w:rsid w:val="00C03A9A"/>
    <w:rsid w:val="00C05E82"/>
    <w:rsid w:val="00C066BE"/>
    <w:rsid w:val="00C073E7"/>
    <w:rsid w:val="00C079B4"/>
    <w:rsid w:val="00C10EB7"/>
    <w:rsid w:val="00C1159D"/>
    <w:rsid w:val="00C146E9"/>
    <w:rsid w:val="00C156F2"/>
    <w:rsid w:val="00C17F4B"/>
    <w:rsid w:val="00C220EE"/>
    <w:rsid w:val="00C22B2E"/>
    <w:rsid w:val="00C23794"/>
    <w:rsid w:val="00C24068"/>
    <w:rsid w:val="00C2485A"/>
    <w:rsid w:val="00C25C82"/>
    <w:rsid w:val="00C25F82"/>
    <w:rsid w:val="00C25FAB"/>
    <w:rsid w:val="00C2790E"/>
    <w:rsid w:val="00C27B73"/>
    <w:rsid w:val="00C32824"/>
    <w:rsid w:val="00C32A8F"/>
    <w:rsid w:val="00C33795"/>
    <w:rsid w:val="00C34009"/>
    <w:rsid w:val="00C37C23"/>
    <w:rsid w:val="00C40884"/>
    <w:rsid w:val="00C41E5F"/>
    <w:rsid w:val="00C42DE9"/>
    <w:rsid w:val="00C473E3"/>
    <w:rsid w:val="00C4778D"/>
    <w:rsid w:val="00C506F8"/>
    <w:rsid w:val="00C52C60"/>
    <w:rsid w:val="00C5467E"/>
    <w:rsid w:val="00C6375F"/>
    <w:rsid w:val="00C647AD"/>
    <w:rsid w:val="00C65BC7"/>
    <w:rsid w:val="00C661A7"/>
    <w:rsid w:val="00C6626F"/>
    <w:rsid w:val="00C70903"/>
    <w:rsid w:val="00C7234E"/>
    <w:rsid w:val="00C74B51"/>
    <w:rsid w:val="00C80277"/>
    <w:rsid w:val="00C81FCD"/>
    <w:rsid w:val="00C82496"/>
    <w:rsid w:val="00C84018"/>
    <w:rsid w:val="00C84D0C"/>
    <w:rsid w:val="00C84FA1"/>
    <w:rsid w:val="00C8655F"/>
    <w:rsid w:val="00C87793"/>
    <w:rsid w:val="00C90639"/>
    <w:rsid w:val="00C9090F"/>
    <w:rsid w:val="00C90D0E"/>
    <w:rsid w:val="00C96F50"/>
    <w:rsid w:val="00CA0DB7"/>
    <w:rsid w:val="00CA28F0"/>
    <w:rsid w:val="00CA2AAF"/>
    <w:rsid w:val="00CA56FD"/>
    <w:rsid w:val="00CA5C0F"/>
    <w:rsid w:val="00CA702D"/>
    <w:rsid w:val="00CB1077"/>
    <w:rsid w:val="00CB2BE9"/>
    <w:rsid w:val="00CB4418"/>
    <w:rsid w:val="00CB49BE"/>
    <w:rsid w:val="00CB569F"/>
    <w:rsid w:val="00CB5B5F"/>
    <w:rsid w:val="00CB72F5"/>
    <w:rsid w:val="00CB77FC"/>
    <w:rsid w:val="00CB79D5"/>
    <w:rsid w:val="00CC1BA4"/>
    <w:rsid w:val="00CC3B63"/>
    <w:rsid w:val="00CC4200"/>
    <w:rsid w:val="00CC5734"/>
    <w:rsid w:val="00CC6B63"/>
    <w:rsid w:val="00CC6BF8"/>
    <w:rsid w:val="00CC6F23"/>
    <w:rsid w:val="00CD2693"/>
    <w:rsid w:val="00CD2B2B"/>
    <w:rsid w:val="00CD3A63"/>
    <w:rsid w:val="00CD3B66"/>
    <w:rsid w:val="00CD48FB"/>
    <w:rsid w:val="00CD5FE7"/>
    <w:rsid w:val="00CD6057"/>
    <w:rsid w:val="00CE4D76"/>
    <w:rsid w:val="00CF0E34"/>
    <w:rsid w:val="00CF15F5"/>
    <w:rsid w:val="00CF2AB3"/>
    <w:rsid w:val="00CF2B55"/>
    <w:rsid w:val="00CF2C04"/>
    <w:rsid w:val="00CF30FD"/>
    <w:rsid w:val="00CF3B11"/>
    <w:rsid w:val="00CF7C47"/>
    <w:rsid w:val="00D01E04"/>
    <w:rsid w:val="00D07042"/>
    <w:rsid w:val="00D116C7"/>
    <w:rsid w:val="00D11B88"/>
    <w:rsid w:val="00D22563"/>
    <w:rsid w:val="00D2260E"/>
    <w:rsid w:val="00D34C81"/>
    <w:rsid w:val="00D36ADD"/>
    <w:rsid w:val="00D42C55"/>
    <w:rsid w:val="00D44059"/>
    <w:rsid w:val="00D45E15"/>
    <w:rsid w:val="00D47004"/>
    <w:rsid w:val="00D47179"/>
    <w:rsid w:val="00D5489C"/>
    <w:rsid w:val="00D56024"/>
    <w:rsid w:val="00D61327"/>
    <w:rsid w:val="00D63487"/>
    <w:rsid w:val="00D63C70"/>
    <w:rsid w:val="00D66D45"/>
    <w:rsid w:val="00D67366"/>
    <w:rsid w:val="00D67F90"/>
    <w:rsid w:val="00D70483"/>
    <w:rsid w:val="00D70D5D"/>
    <w:rsid w:val="00D739B9"/>
    <w:rsid w:val="00D7428E"/>
    <w:rsid w:val="00D769D9"/>
    <w:rsid w:val="00D81A20"/>
    <w:rsid w:val="00D93269"/>
    <w:rsid w:val="00D941AD"/>
    <w:rsid w:val="00DA1674"/>
    <w:rsid w:val="00DA2D2F"/>
    <w:rsid w:val="00DA3479"/>
    <w:rsid w:val="00DA35B8"/>
    <w:rsid w:val="00DA3C29"/>
    <w:rsid w:val="00DA4644"/>
    <w:rsid w:val="00DA61A4"/>
    <w:rsid w:val="00DA62EB"/>
    <w:rsid w:val="00DA7C04"/>
    <w:rsid w:val="00DA7E10"/>
    <w:rsid w:val="00DA7F9D"/>
    <w:rsid w:val="00DB2E10"/>
    <w:rsid w:val="00DB6F39"/>
    <w:rsid w:val="00DB70A1"/>
    <w:rsid w:val="00DC7779"/>
    <w:rsid w:val="00DD36DA"/>
    <w:rsid w:val="00DD36F6"/>
    <w:rsid w:val="00DD401E"/>
    <w:rsid w:val="00DD4E2B"/>
    <w:rsid w:val="00DD4F1F"/>
    <w:rsid w:val="00DD5600"/>
    <w:rsid w:val="00DD6E8E"/>
    <w:rsid w:val="00DD6FA2"/>
    <w:rsid w:val="00DE01BC"/>
    <w:rsid w:val="00DE12C5"/>
    <w:rsid w:val="00DE1BC9"/>
    <w:rsid w:val="00DE282D"/>
    <w:rsid w:val="00DE3310"/>
    <w:rsid w:val="00DE332F"/>
    <w:rsid w:val="00DE55C5"/>
    <w:rsid w:val="00DE6F24"/>
    <w:rsid w:val="00DE7852"/>
    <w:rsid w:val="00DF1145"/>
    <w:rsid w:val="00DF338A"/>
    <w:rsid w:val="00DF373E"/>
    <w:rsid w:val="00DF7B6E"/>
    <w:rsid w:val="00E060CA"/>
    <w:rsid w:val="00E10938"/>
    <w:rsid w:val="00E11F31"/>
    <w:rsid w:val="00E12773"/>
    <w:rsid w:val="00E15E03"/>
    <w:rsid w:val="00E16282"/>
    <w:rsid w:val="00E16D87"/>
    <w:rsid w:val="00E205DC"/>
    <w:rsid w:val="00E211DD"/>
    <w:rsid w:val="00E22862"/>
    <w:rsid w:val="00E22CC1"/>
    <w:rsid w:val="00E240EE"/>
    <w:rsid w:val="00E242B3"/>
    <w:rsid w:val="00E2568D"/>
    <w:rsid w:val="00E26466"/>
    <w:rsid w:val="00E31527"/>
    <w:rsid w:val="00E332BD"/>
    <w:rsid w:val="00E34BD0"/>
    <w:rsid w:val="00E35348"/>
    <w:rsid w:val="00E42374"/>
    <w:rsid w:val="00E4398B"/>
    <w:rsid w:val="00E45426"/>
    <w:rsid w:val="00E47D48"/>
    <w:rsid w:val="00E50EFD"/>
    <w:rsid w:val="00E635BA"/>
    <w:rsid w:val="00E6798E"/>
    <w:rsid w:val="00E71143"/>
    <w:rsid w:val="00E71CE0"/>
    <w:rsid w:val="00E72542"/>
    <w:rsid w:val="00E72E41"/>
    <w:rsid w:val="00E75CC1"/>
    <w:rsid w:val="00E800B7"/>
    <w:rsid w:val="00E80963"/>
    <w:rsid w:val="00E81181"/>
    <w:rsid w:val="00E81A6C"/>
    <w:rsid w:val="00E82864"/>
    <w:rsid w:val="00E9372B"/>
    <w:rsid w:val="00E9378C"/>
    <w:rsid w:val="00E96A50"/>
    <w:rsid w:val="00EA10E9"/>
    <w:rsid w:val="00EA119C"/>
    <w:rsid w:val="00EA38FE"/>
    <w:rsid w:val="00EA3D96"/>
    <w:rsid w:val="00EA4006"/>
    <w:rsid w:val="00EB3942"/>
    <w:rsid w:val="00EB667B"/>
    <w:rsid w:val="00EC2066"/>
    <w:rsid w:val="00EC4D62"/>
    <w:rsid w:val="00EC65FC"/>
    <w:rsid w:val="00ED0708"/>
    <w:rsid w:val="00ED1DB9"/>
    <w:rsid w:val="00ED42C1"/>
    <w:rsid w:val="00ED4369"/>
    <w:rsid w:val="00ED4A10"/>
    <w:rsid w:val="00ED4E77"/>
    <w:rsid w:val="00ED62D2"/>
    <w:rsid w:val="00ED66B1"/>
    <w:rsid w:val="00EE1F70"/>
    <w:rsid w:val="00EE25D2"/>
    <w:rsid w:val="00EE3DE3"/>
    <w:rsid w:val="00EE42D3"/>
    <w:rsid w:val="00EE4E4F"/>
    <w:rsid w:val="00EE6056"/>
    <w:rsid w:val="00EE7DA8"/>
    <w:rsid w:val="00EF0D12"/>
    <w:rsid w:val="00EF3893"/>
    <w:rsid w:val="00EF4D69"/>
    <w:rsid w:val="00EF61BE"/>
    <w:rsid w:val="00EF6530"/>
    <w:rsid w:val="00F0080A"/>
    <w:rsid w:val="00F112A4"/>
    <w:rsid w:val="00F123B6"/>
    <w:rsid w:val="00F13B98"/>
    <w:rsid w:val="00F142A4"/>
    <w:rsid w:val="00F15DFA"/>
    <w:rsid w:val="00F1600A"/>
    <w:rsid w:val="00F20A80"/>
    <w:rsid w:val="00F21A56"/>
    <w:rsid w:val="00F2454B"/>
    <w:rsid w:val="00F258CB"/>
    <w:rsid w:val="00F263BF"/>
    <w:rsid w:val="00F27800"/>
    <w:rsid w:val="00F31071"/>
    <w:rsid w:val="00F3112A"/>
    <w:rsid w:val="00F3118E"/>
    <w:rsid w:val="00F34AB1"/>
    <w:rsid w:val="00F3724D"/>
    <w:rsid w:val="00F3784A"/>
    <w:rsid w:val="00F43006"/>
    <w:rsid w:val="00F43DCB"/>
    <w:rsid w:val="00F4476C"/>
    <w:rsid w:val="00F506F8"/>
    <w:rsid w:val="00F526B5"/>
    <w:rsid w:val="00F528F7"/>
    <w:rsid w:val="00F52EA4"/>
    <w:rsid w:val="00F53B5D"/>
    <w:rsid w:val="00F55A98"/>
    <w:rsid w:val="00F56CF8"/>
    <w:rsid w:val="00F61675"/>
    <w:rsid w:val="00F61FE1"/>
    <w:rsid w:val="00F63DC7"/>
    <w:rsid w:val="00F64402"/>
    <w:rsid w:val="00F6484B"/>
    <w:rsid w:val="00F64DD1"/>
    <w:rsid w:val="00F65C6B"/>
    <w:rsid w:val="00F66689"/>
    <w:rsid w:val="00F705B0"/>
    <w:rsid w:val="00F72F43"/>
    <w:rsid w:val="00F74CEB"/>
    <w:rsid w:val="00F7562A"/>
    <w:rsid w:val="00F75B83"/>
    <w:rsid w:val="00F845D2"/>
    <w:rsid w:val="00F84695"/>
    <w:rsid w:val="00F84AE2"/>
    <w:rsid w:val="00F85DFD"/>
    <w:rsid w:val="00F90C45"/>
    <w:rsid w:val="00F91042"/>
    <w:rsid w:val="00F925FB"/>
    <w:rsid w:val="00F93172"/>
    <w:rsid w:val="00F94184"/>
    <w:rsid w:val="00F9476A"/>
    <w:rsid w:val="00F97EDE"/>
    <w:rsid w:val="00FA0B66"/>
    <w:rsid w:val="00FA125F"/>
    <w:rsid w:val="00FA1595"/>
    <w:rsid w:val="00FA2B63"/>
    <w:rsid w:val="00FA430C"/>
    <w:rsid w:val="00FA4649"/>
    <w:rsid w:val="00FA47D3"/>
    <w:rsid w:val="00FA4D51"/>
    <w:rsid w:val="00FA56EE"/>
    <w:rsid w:val="00FA717F"/>
    <w:rsid w:val="00FB14DE"/>
    <w:rsid w:val="00FB2122"/>
    <w:rsid w:val="00FB5107"/>
    <w:rsid w:val="00FB5C52"/>
    <w:rsid w:val="00FB6683"/>
    <w:rsid w:val="00FB773B"/>
    <w:rsid w:val="00FB7E0C"/>
    <w:rsid w:val="00FC1B43"/>
    <w:rsid w:val="00FC599F"/>
    <w:rsid w:val="00FC6FDC"/>
    <w:rsid w:val="00FD0EA5"/>
    <w:rsid w:val="00FD14A4"/>
    <w:rsid w:val="00FD303D"/>
    <w:rsid w:val="00FD3A5B"/>
    <w:rsid w:val="00FD491C"/>
    <w:rsid w:val="00FD738E"/>
    <w:rsid w:val="00FE0C70"/>
    <w:rsid w:val="00FE1D17"/>
    <w:rsid w:val="00FE5AB7"/>
    <w:rsid w:val="00FE678F"/>
    <w:rsid w:val="00FE6CC0"/>
    <w:rsid w:val="00FE7F61"/>
    <w:rsid w:val="00FF0ACE"/>
    <w:rsid w:val="00FF1E26"/>
    <w:rsid w:val="00FF2C9C"/>
    <w:rsid w:val="00FF4B4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2289"/>
    <o:shapelayout v:ext="edit">
      <o:idmap v:ext="edit" data="1"/>
    </o:shapelayout>
  </w:shapeDefaults>
  <w:decimalSymbol w:val=","/>
  <w:listSeparator w:val=";"/>
  <w14:docId w14:val="30AB66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lsdException w:name="heading 1" w:semiHidden="0" w:unhideWhenUsed="0"/>
    <w:lsdException w:name="heading 2" w:semiHidden="0" w:unhideWhenUsed="0"/>
    <w:lsdException w:name="heading 3" w:semiHidden="0" w:unhideWhenUsed="0"/>
    <w:lsdException w:name="heading 4" w:semiHidden="0" w:unhideWhenUsed="0"/>
    <w:lsdException w:name="heading 5" w:semiHidden="0" w:unhideWhenUsed="0"/>
    <w:lsdException w:name="toc 1" w:uiPriority="39"/>
    <w:lsdException w:name="toc 2" w:uiPriority="39"/>
    <w:lsdException w:name="toc 3" w:uiPriority="39"/>
    <w:lsdException w:name="footnote text" w:uiPriority="99" w:qFormat="1"/>
    <w:lsdException w:name="annotation text" w:uiPriority="99"/>
    <w:lsdException w:name="header" w:uiPriority="99"/>
    <w:lsdException w:name="footer" w:uiPriority="99"/>
    <w:lsdException w:name="caption" w:qFormat="1"/>
    <w:lsdException w:name="footnote reference" w:uiPriority="99" w:qFormat="1"/>
    <w:lsdException w:name="annotation reference" w:uiPriority="99"/>
    <w:lsdException w:name="page number" w:uiPriority="99"/>
    <w:lsdException w:name="List Bullet" w:semiHidden="0" w:unhideWhenUsed="0"/>
    <w:lsdException w:name="List 3" w:semiHidden="0" w:unhideWhenUsed="0"/>
    <w:lsdException w:name="List 4" w:semiHidden="0" w:unhideWhenUsed="0"/>
    <w:lsdException w:name="Title" w:semiHidden="0" w:unhideWhenUsed="0"/>
    <w:lsdException w:name="Message Header" w:semiHidden="0" w:unhideWhenUsed="0"/>
    <w:lsdException w:name="Subtitle" w:semiHidden="0" w:unhideWhenUsed="0"/>
    <w:lsdException w:name="Salutation" w:semiHidden="0" w:unhideWhenUsed="0"/>
    <w:lsdException w:name="Date" w:semiHidden="0" w:unhideWhenUsed="0"/>
    <w:lsdException w:name="Hyperlink" w:uiPriority="99"/>
    <w:lsdException w:name="Strong" w:semiHidden="0" w:unhideWhenUsed="0"/>
    <w:lsdException w:name="Emphasis" w:semiHidden="0" w:uiPriority="20" w:unhideWhenUsed="0"/>
    <w:lsdException w:name="Normal (Web)" w:uiPriority="99"/>
    <w:lsdException w:name="Table Grid" w:semiHidden="0" w:uiPriority="39" w:unhideWhenUsed="0"/>
    <w:lsdException w:name="Placeholder Text" w:uiPriority="99" w:unhideWhenUsed="0"/>
    <w:lsdException w:name="No Spacing" w:semiHidden="0" w:uiPriority="9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C90D0E"/>
    <w:rPr>
      <w:sz w:val="24"/>
      <w:szCs w:val="24"/>
      <w:lang w:eastAsia="fr-FR"/>
    </w:rPr>
  </w:style>
  <w:style w:type="paragraph" w:styleId="Heading1">
    <w:name w:val="heading 1"/>
    <w:basedOn w:val="Normal"/>
    <w:next w:val="Normal"/>
    <w:link w:val="Heading1Char"/>
    <w:rsid w:val="001F14FD"/>
    <w:pPr>
      <w:keepNext/>
      <w:numPr>
        <w:numId w:val="1"/>
      </w:numPr>
      <w:outlineLvl w:val="0"/>
    </w:pPr>
    <w:rPr>
      <w:b/>
      <w:u w:val="single"/>
    </w:rPr>
  </w:style>
  <w:style w:type="paragraph" w:styleId="Heading2">
    <w:name w:val="heading 2"/>
    <w:basedOn w:val="Normal"/>
    <w:next w:val="Normal"/>
    <w:link w:val="Heading2Char"/>
    <w:rsid w:val="00214D8E"/>
    <w:pPr>
      <w:keepNext/>
      <w:tabs>
        <w:tab w:val="num" w:pos="576"/>
      </w:tabs>
      <w:spacing w:before="240" w:after="60"/>
      <w:ind w:left="576" w:hanging="576"/>
      <w:outlineLvl w:val="1"/>
    </w:pPr>
    <w:rPr>
      <w:rFonts w:ascii="Arial" w:hAnsi="Arial" w:cs="Arial"/>
      <w:b/>
      <w:bCs/>
      <w:i/>
      <w:iCs/>
      <w:sz w:val="28"/>
      <w:szCs w:val="28"/>
    </w:rPr>
  </w:style>
  <w:style w:type="paragraph" w:styleId="Heading3">
    <w:name w:val="heading 3"/>
    <w:basedOn w:val="Normal"/>
    <w:next w:val="Normal"/>
    <w:link w:val="Heading3Char"/>
    <w:rsid w:val="00214D8E"/>
    <w:pPr>
      <w:keepNext/>
      <w:tabs>
        <w:tab w:val="num" w:pos="720"/>
      </w:tabs>
      <w:spacing w:before="240" w:after="60"/>
      <w:ind w:left="720" w:hanging="720"/>
      <w:outlineLvl w:val="2"/>
    </w:pPr>
    <w:rPr>
      <w:rFonts w:ascii="Arial" w:hAnsi="Arial" w:cs="Arial"/>
      <w:b/>
      <w:bCs/>
      <w:sz w:val="26"/>
      <w:szCs w:val="26"/>
    </w:rPr>
  </w:style>
  <w:style w:type="paragraph" w:styleId="Heading4">
    <w:name w:val="heading 4"/>
    <w:basedOn w:val="Normal"/>
    <w:next w:val="Normal"/>
    <w:link w:val="Heading4Char"/>
    <w:rsid w:val="00214D8E"/>
    <w:pPr>
      <w:keepNext/>
      <w:tabs>
        <w:tab w:val="num" w:pos="1764"/>
      </w:tabs>
      <w:spacing w:before="240" w:after="60"/>
      <w:ind w:left="1764" w:hanging="864"/>
      <w:outlineLvl w:val="3"/>
    </w:pPr>
    <w:rPr>
      <w:b/>
      <w:bCs/>
      <w:sz w:val="28"/>
      <w:szCs w:val="28"/>
    </w:rPr>
  </w:style>
  <w:style w:type="paragraph" w:styleId="Heading5">
    <w:name w:val="heading 5"/>
    <w:basedOn w:val="Normal"/>
    <w:next w:val="Normal"/>
    <w:rsid w:val="00214D8E"/>
    <w:pPr>
      <w:numPr>
        <w:ilvl w:val="4"/>
        <w:numId w:val="7"/>
      </w:numPr>
      <w:spacing w:before="240" w:after="60"/>
      <w:outlineLvl w:val="4"/>
    </w:pPr>
    <w:rPr>
      <w:b/>
      <w:bCs/>
      <w:i/>
      <w:iCs/>
      <w:sz w:val="26"/>
      <w:szCs w:val="26"/>
    </w:rPr>
  </w:style>
  <w:style w:type="paragraph" w:styleId="Heading6">
    <w:name w:val="heading 6"/>
    <w:basedOn w:val="Normal"/>
    <w:next w:val="Normal"/>
    <w:rsid w:val="00214D8E"/>
    <w:pPr>
      <w:numPr>
        <w:ilvl w:val="5"/>
        <w:numId w:val="7"/>
      </w:numPr>
      <w:spacing w:before="240" w:after="60"/>
      <w:outlineLvl w:val="5"/>
    </w:pPr>
    <w:rPr>
      <w:b/>
      <w:bCs/>
      <w:sz w:val="22"/>
      <w:szCs w:val="22"/>
    </w:rPr>
  </w:style>
  <w:style w:type="paragraph" w:styleId="Heading7">
    <w:name w:val="heading 7"/>
    <w:basedOn w:val="Normal"/>
    <w:next w:val="Normal"/>
    <w:rsid w:val="00214D8E"/>
    <w:pPr>
      <w:numPr>
        <w:ilvl w:val="6"/>
        <w:numId w:val="7"/>
      </w:numPr>
      <w:spacing w:before="240" w:after="60"/>
      <w:outlineLvl w:val="6"/>
    </w:pPr>
  </w:style>
  <w:style w:type="paragraph" w:styleId="Heading8">
    <w:name w:val="heading 8"/>
    <w:basedOn w:val="Normal"/>
    <w:next w:val="Normal"/>
    <w:rsid w:val="00214D8E"/>
    <w:pPr>
      <w:numPr>
        <w:ilvl w:val="7"/>
        <w:numId w:val="7"/>
      </w:numPr>
      <w:spacing w:before="240" w:after="60"/>
      <w:outlineLvl w:val="7"/>
    </w:pPr>
    <w:rPr>
      <w:i/>
      <w:iCs/>
    </w:rPr>
  </w:style>
  <w:style w:type="paragraph" w:styleId="Heading9">
    <w:name w:val="heading 9"/>
    <w:basedOn w:val="Normal"/>
    <w:next w:val="Normal"/>
    <w:rsid w:val="00214D8E"/>
    <w:pPr>
      <w:numPr>
        <w:ilvl w:val="8"/>
        <w:numId w:val="7"/>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1F14FD"/>
    <w:pPr>
      <w:tabs>
        <w:tab w:val="center" w:pos="4536"/>
        <w:tab w:val="right" w:pos="9072"/>
      </w:tabs>
    </w:pPr>
  </w:style>
  <w:style w:type="character" w:styleId="PageNumber">
    <w:name w:val="page number"/>
    <w:basedOn w:val="DefaultParagraphFont"/>
    <w:uiPriority w:val="99"/>
    <w:rsid w:val="001F14FD"/>
  </w:style>
  <w:style w:type="paragraph" w:styleId="BodyText">
    <w:name w:val="Body Text"/>
    <w:aliases w:val="Body Text A,alt+L,alt+B ja alt+L,.                 alt+L,Double indent Car Car Car,Double indent"/>
    <w:basedOn w:val="Normal"/>
    <w:link w:val="BodyTextChar"/>
    <w:rsid w:val="001F14FD"/>
    <w:rPr>
      <w:szCs w:val="20"/>
      <w:lang w:val="en-US"/>
    </w:rPr>
  </w:style>
  <w:style w:type="character" w:styleId="Hyperlink">
    <w:name w:val="Hyperlink"/>
    <w:uiPriority w:val="99"/>
    <w:rsid w:val="001F14FD"/>
    <w:rPr>
      <w:color w:val="0000FF"/>
      <w:u w:val="single"/>
    </w:rPr>
  </w:style>
  <w:style w:type="paragraph" w:styleId="BlockText">
    <w:name w:val="Block Text"/>
    <w:basedOn w:val="Normal"/>
    <w:rsid w:val="001F14FD"/>
    <w:pPr>
      <w:tabs>
        <w:tab w:val="left" w:pos="0"/>
      </w:tabs>
      <w:suppressAutoHyphens/>
      <w:ind w:left="340" w:right="340"/>
      <w:jc w:val="both"/>
    </w:pPr>
    <w:rPr>
      <w:szCs w:val="20"/>
      <w:lang w:val="es-ES_tradnl" w:eastAsia="en-US"/>
    </w:rPr>
  </w:style>
  <w:style w:type="paragraph" w:styleId="TOC1">
    <w:name w:val="toc 1"/>
    <w:basedOn w:val="Normal"/>
    <w:next w:val="Normal"/>
    <w:autoRedefine/>
    <w:uiPriority w:val="39"/>
    <w:rsid w:val="00BD262D"/>
    <w:pPr>
      <w:tabs>
        <w:tab w:val="left" w:pos="480"/>
        <w:tab w:val="right" w:leader="dot" w:pos="9060"/>
      </w:tabs>
      <w:ind w:left="426" w:hanging="426"/>
    </w:pPr>
    <w:rPr>
      <w:rFonts w:ascii="Century Gothic" w:hAnsi="Century Gothic"/>
      <w:b/>
      <w:bCs/>
      <w:caps/>
      <w:noProof/>
      <w:sz w:val="22"/>
      <w:szCs w:val="22"/>
    </w:rPr>
  </w:style>
  <w:style w:type="paragraph" w:styleId="TOC2">
    <w:name w:val="toc 2"/>
    <w:basedOn w:val="Normal"/>
    <w:next w:val="Normal"/>
    <w:autoRedefine/>
    <w:uiPriority w:val="39"/>
    <w:rsid w:val="003F42A4"/>
    <w:pPr>
      <w:tabs>
        <w:tab w:val="right" w:leader="dot" w:pos="9062"/>
      </w:tabs>
      <w:ind w:left="1134" w:hanging="708"/>
    </w:pPr>
    <w:rPr>
      <w:rFonts w:ascii="Century Gothic" w:hAnsi="Century Gothic"/>
      <w:noProof/>
      <w:sz w:val="22"/>
      <w:szCs w:val="22"/>
    </w:rPr>
  </w:style>
  <w:style w:type="paragraph" w:styleId="NormalWeb">
    <w:name w:val="Normal (Web)"/>
    <w:basedOn w:val="Normal"/>
    <w:uiPriority w:val="99"/>
    <w:rsid w:val="001F14FD"/>
    <w:pPr>
      <w:spacing w:before="100" w:beforeAutospacing="1" w:after="100" w:afterAutospacing="1"/>
    </w:pPr>
    <w:rPr>
      <w:rFonts w:ascii="Arial" w:hAnsi="Arial" w:cs="Arial"/>
      <w:color w:val="000066"/>
      <w:sz w:val="20"/>
      <w:szCs w:val="20"/>
    </w:rPr>
  </w:style>
  <w:style w:type="paragraph" w:styleId="Header">
    <w:name w:val="header"/>
    <w:basedOn w:val="Normal"/>
    <w:link w:val="HeaderChar"/>
    <w:uiPriority w:val="99"/>
    <w:rsid w:val="001F14FD"/>
    <w:pPr>
      <w:tabs>
        <w:tab w:val="center" w:pos="4153"/>
        <w:tab w:val="right" w:pos="8306"/>
      </w:tabs>
    </w:pPr>
  </w:style>
  <w:style w:type="paragraph" w:styleId="TOC3">
    <w:name w:val="toc 3"/>
    <w:basedOn w:val="Normal"/>
    <w:next w:val="Normal"/>
    <w:autoRedefine/>
    <w:uiPriority w:val="39"/>
    <w:rsid w:val="000C507F"/>
    <w:pPr>
      <w:tabs>
        <w:tab w:val="left" w:pos="1985"/>
        <w:tab w:val="right" w:leader="dot" w:pos="9060"/>
      </w:tabs>
      <w:ind w:left="1134"/>
    </w:pPr>
    <w:rPr>
      <w:rFonts w:ascii="Century Gothic" w:hAnsi="Century Gothic"/>
      <w:sz w:val="22"/>
    </w:rPr>
  </w:style>
  <w:style w:type="table" w:styleId="TableGrid">
    <w:name w:val="Table Grid"/>
    <w:basedOn w:val="TableNormal"/>
    <w:uiPriority w:val="39"/>
    <w:rsid w:val="004305D4"/>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rsid w:val="003354D3"/>
    <w:pPr>
      <w:spacing w:after="120"/>
    </w:pPr>
    <w:rPr>
      <w:sz w:val="16"/>
      <w:szCs w:val="16"/>
    </w:rPr>
  </w:style>
  <w:style w:type="character" w:styleId="CommentReference">
    <w:name w:val="annotation reference"/>
    <w:uiPriority w:val="99"/>
    <w:semiHidden/>
    <w:rsid w:val="00AD1D11"/>
    <w:rPr>
      <w:sz w:val="16"/>
      <w:szCs w:val="16"/>
    </w:rPr>
  </w:style>
  <w:style w:type="paragraph" w:styleId="CommentText">
    <w:name w:val="annotation text"/>
    <w:basedOn w:val="Normal"/>
    <w:link w:val="CommentTextChar"/>
    <w:uiPriority w:val="99"/>
    <w:rsid w:val="00AD1D11"/>
    <w:rPr>
      <w:sz w:val="20"/>
      <w:szCs w:val="20"/>
    </w:rPr>
  </w:style>
  <w:style w:type="paragraph" w:styleId="CommentSubject">
    <w:name w:val="annotation subject"/>
    <w:basedOn w:val="CommentText"/>
    <w:next w:val="CommentText"/>
    <w:semiHidden/>
    <w:rsid w:val="00AD1D11"/>
    <w:rPr>
      <w:b/>
      <w:bCs/>
    </w:rPr>
  </w:style>
  <w:style w:type="paragraph" w:styleId="BalloonText">
    <w:name w:val="Balloon Text"/>
    <w:basedOn w:val="Normal"/>
    <w:semiHidden/>
    <w:rsid w:val="00AD1D11"/>
    <w:rPr>
      <w:rFonts w:ascii="Tahoma" w:hAnsi="Tahoma" w:cs="Tahoma"/>
      <w:sz w:val="16"/>
      <w:szCs w:val="16"/>
    </w:rPr>
  </w:style>
  <w:style w:type="character" w:styleId="Strong">
    <w:name w:val="Strong"/>
    <w:rsid w:val="00C22B2E"/>
    <w:rPr>
      <w:b/>
      <w:bCs/>
    </w:rPr>
  </w:style>
  <w:style w:type="character" w:styleId="FootnoteReference">
    <w:name w:val="footnote reference"/>
    <w:aliases w:val="Footnote Refernece,BVI fnr,callout,16 Point,Superscript 6 Point,Odwołanie przypisu,Footnote symbol,Footnote Reference Number,Footnote Reference Superscript,SUPERS,Times 10 Point,Exposant 3 Point,Ref,de nota al pie,number, BVI fnr,FR,F"/>
    <w:uiPriority w:val="99"/>
    <w:qFormat/>
    <w:rsid w:val="000B0F0A"/>
    <w:rPr>
      <w:vertAlign w:val="superscript"/>
    </w:rPr>
  </w:style>
  <w:style w:type="paragraph" w:styleId="ListParagraph">
    <w:name w:val="List Paragraph"/>
    <w:aliases w:val="Heading 2_sj,List Paragraph1"/>
    <w:basedOn w:val="Normal"/>
    <w:uiPriority w:val="34"/>
    <w:qFormat/>
    <w:rsid w:val="000B0F0A"/>
    <w:pPr>
      <w:ind w:left="720"/>
      <w:contextualSpacing/>
      <w:jc w:val="both"/>
    </w:pPr>
    <w:rPr>
      <w:sz w:val="22"/>
      <w:szCs w:val="20"/>
    </w:rPr>
  </w:style>
  <w:style w:type="paragraph" w:styleId="FootnoteText">
    <w:name w:val="footnote text"/>
    <w:aliases w:val="M Footnotes"/>
    <w:basedOn w:val="Normal"/>
    <w:link w:val="FootnoteTextChar"/>
    <w:uiPriority w:val="99"/>
    <w:qFormat/>
    <w:rsid w:val="003520D5"/>
    <w:pPr>
      <w:jc w:val="both"/>
    </w:pPr>
    <w:rPr>
      <w:sz w:val="18"/>
      <w:szCs w:val="22"/>
    </w:rPr>
  </w:style>
  <w:style w:type="character" w:customStyle="1" w:styleId="FootnoteTextChar">
    <w:name w:val="Footnote Text Char"/>
    <w:aliases w:val="M Footnotes Char"/>
    <w:link w:val="FootnoteText"/>
    <w:uiPriority w:val="99"/>
    <w:rsid w:val="003520D5"/>
    <w:rPr>
      <w:sz w:val="18"/>
      <w:szCs w:val="22"/>
      <w:lang w:eastAsia="fr-FR"/>
    </w:rPr>
  </w:style>
  <w:style w:type="character" w:styleId="Emphasis">
    <w:name w:val="Emphasis"/>
    <w:uiPriority w:val="20"/>
    <w:rsid w:val="005703D4"/>
    <w:rPr>
      <w:i/>
    </w:rPr>
  </w:style>
  <w:style w:type="paragraph" w:customStyle="1" w:styleId="Default">
    <w:name w:val="Default"/>
    <w:rsid w:val="005703D4"/>
    <w:pPr>
      <w:autoSpaceDE w:val="0"/>
      <w:autoSpaceDN w:val="0"/>
      <w:adjustRightInd w:val="0"/>
    </w:pPr>
    <w:rPr>
      <w:rFonts w:ascii="EUAlbertina" w:eastAsia="Calibri" w:hAnsi="EUAlbertina" w:cs="EUAlbertina"/>
      <w:color w:val="000000"/>
      <w:sz w:val="24"/>
      <w:szCs w:val="24"/>
      <w:lang w:val="fr-BE" w:eastAsia="en-US"/>
    </w:rPr>
  </w:style>
  <w:style w:type="paragraph" w:customStyle="1" w:styleId="MBT">
    <w:name w:val="M BT"/>
    <w:basedOn w:val="Normal"/>
    <w:link w:val="MBTChar"/>
    <w:qFormat/>
    <w:rsid w:val="003520D5"/>
    <w:pPr>
      <w:widowControl w:val="0"/>
      <w:jc w:val="both"/>
    </w:pPr>
    <w:rPr>
      <w:bCs/>
      <w:sz w:val="22"/>
      <w:szCs w:val="22"/>
      <w:lang w:val="en-US"/>
    </w:rPr>
  </w:style>
  <w:style w:type="paragraph" w:customStyle="1" w:styleId="MH1">
    <w:name w:val="M H 1"/>
    <w:basedOn w:val="Heading1"/>
    <w:next w:val="MBT"/>
    <w:link w:val="MH1Char"/>
    <w:qFormat/>
    <w:rsid w:val="00214D8E"/>
    <w:pPr>
      <w:pageBreakBefore/>
      <w:numPr>
        <w:numId w:val="7"/>
      </w:numPr>
      <w:spacing w:after="480"/>
      <w:jc w:val="both"/>
    </w:pPr>
    <w:rPr>
      <w:rFonts w:ascii="Century Gothic" w:hAnsi="Century Gothic"/>
      <w:caps/>
      <w:u w:val="none"/>
    </w:rPr>
  </w:style>
  <w:style w:type="character" w:customStyle="1" w:styleId="MBTChar">
    <w:name w:val="M BT Char"/>
    <w:link w:val="MBT"/>
    <w:rsid w:val="003520D5"/>
    <w:rPr>
      <w:bCs/>
      <w:sz w:val="22"/>
      <w:szCs w:val="22"/>
      <w:lang w:val="en-US" w:eastAsia="fr-FR"/>
    </w:rPr>
  </w:style>
  <w:style w:type="paragraph" w:customStyle="1" w:styleId="MH1nonumb">
    <w:name w:val="M H 1 no numb"/>
    <w:basedOn w:val="MH1"/>
    <w:next w:val="MBT"/>
    <w:link w:val="MH1nonumbChar"/>
    <w:qFormat/>
    <w:rsid w:val="003520D5"/>
    <w:pPr>
      <w:numPr>
        <w:numId w:val="0"/>
      </w:numPr>
    </w:pPr>
  </w:style>
  <w:style w:type="character" w:customStyle="1" w:styleId="Heading1Char">
    <w:name w:val="Heading 1 Char"/>
    <w:link w:val="Heading1"/>
    <w:rsid w:val="001B161E"/>
    <w:rPr>
      <w:b/>
      <w:sz w:val="24"/>
      <w:szCs w:val="24"/>
      <w:u w:val="single"/>
      <w:lang w:eastAsia="fr-FR"/>
    </w:rPr>
  </w:style>
  <w:style w:type="character" w:customStyle="1" w:styleId="MH1Char">
    <w:name w:val="M H 1 Char"/>
    <w:link w:val="MH1"/>
    <w:rsid w:val="003520D5"/>
    <w:rPr>
      <w:rFonts w:ascii="Century Gothic" w:hAnsi="Century Gothic"/>
      <w:b/>
      <w:caps/>
      <w:sz w:val="24"/>
      <w:szCs w:val="24"/>
      <w:lang w:eastAsia="fr-FR"/>
    </w:rPr>
  </w:style>
  <w:style w:type="paragraph" w:customStyle="1" w:styleId="MH2">
    <w:name w:val="M H 2"/>
    <w:basedOn w:val="Heading2"/>
    <w:next w:val="MBT"/>
    <w:link w:val="MH2Char"/>
    <w:qFormat/>
    <w:rsid w:val="0007122D"/>
    <w:pPr>
      <w:numPr>
        <w:ilvl w:val="1"/>
        <w:numId w:val="3"/>
      </w:numPr>
      <w:spacing w:before="0" w:after="240"/>
      <w:ind w:left="578" w:hanging="578"/>
      <w:jc w:val="both"/>
    </w:pPr>
    <w:rPr>
      <w:rFonts w:ascii="Century Gothic" w:hAnsi="Century Gothic"/>
      <w:i w:val="0"/>
      <w:caps/>
      <w:sz w:val="22"/>
    </w:rPr>
  </w:style>
  <w:style w:type="character" w:customStyle="1" w:styleId="MH1nonumbChar">
    <w:name w:val="M H 1 no numb Char"/>
    <w:link w:val="MH1nonumb"/>
    <w:rsid w:val="003520D5"/>
    <w:rPr>
      <w:rFonts w:ascii="Century Gothic" w:hAnsi="Century Gothic"/>
      <w:b/>
      <w:caps/>
      <w:sz w:val="24"/>
      <w:szCs w:val="24"/>
      <w:lang w:eastAsia="fr-FR"/>
    </w:rPr>
  </w:style>
  <w:style w:type="paragraph" w:customStyle="1" w:styleId="MH3">
    <w:name w:val="M H 3"/>
    <w:basedOn w:val="Heading3"/>
    <w:next w:val="MBT"/>
    <w:link w:val="MH3Char"/>
    <w:qFormat/>
    <w:rsid w:val="0007122D"/>
    <w:pPr>
      <w:numPr>
        <w:ilvl w:val="2"/>
        <w:numId w:val="3"/>
      </w:numPr>
      <w:spacing w:before="0" w:after="240"/>
      <w:jc w:val="both"/>
    </w:pPr>
    <w:rPr>
      <w:rFonts w:ascii="Century Gothic" w:hAnsi="Century Gothic"/>
      <w:sz w:val="22"/>
      <w:szCs w:val="22"/>
    </w:rPr>
  </w:style>
  <w:style w:type="character" w:customStyle="1" w:styleId="Heading2Char">
    <w:name w:val="Heading 2 Char"/>
    <w:link w:val="Heading2"/>
    <w:rsid w:val="00E71143"/>
    <w:rPr>
      <w:rFonts w:ascii="Arial" w:hAnsi="Arial" w:cs="Arial"/>
      <w:b/>
      <w:bCs/>
      <w:i/>
      <w:iCs/>
      <w:sz w:val="28"/>
      <w:szCs w:val="28"/>
      <w:lang w:val="fr-FR" w:eastAsia="fr-FR"/>
    </w:rPr>
  </w:style>
  <w:style w:type="character" w:customStyle="1" w:styleId="MH2Char">
    <w:name w:val="M H 2 Char"/>
    <w:link w:val="MH2"/>
    <w:rsid w:val="0007122D"/>
    <w:rPr>
      <w:rFonts w:ascii="Century Gothic" w:hAnsi="Century Gothic" w:cs="Arial"/>
      <w:b/>
      <w:bCs/>
      <w:iCs/>
      <w:caps/>
      <w:sz w:val="22"/>
      <w:szCs w:val="28"/>
      <w:lang w:eastAsia="fr-FR"/>
    </w:rPr>
  </w:style>
  <w:style w:type="paragraph" w:customStyle="1" w:styleId="MH4">
    <w:name w:val="M H 4"/>
    <w:basedOn w:val="Heading4"/>
    <w:next w:val="MBT"/>
    <w:link w:val="MH4Char"/>
    <w:qFormat/>
    <w:rsid w:val="0007122D"/>
    <w:pPr>
      <w:numPr>
        <w:ilvl w:val="3"/>
        <w:numId w:val="3"/>
      </w:numPr>
      <w:tabs>
        <w:tab w:val="clear" w:pos="1764"/>
        <w:tab w:val="num" w:pos="851"/>
      </w:tabs>
      <w:spacing w:before="0" w:after="240"/>
      <w:ind w:left="868" w:hanging="868"/>
      <w:jc w:val="both"/>
    </w:pPr>
    <w:rPr>
      <w:rFonts w:ascii="Century Gothic" w:hAnsi="Century Gothic"/>
      <w:b w:val="0"/>
      <w:sz w:val="22"/>
      <w:szCs w:val="22"/>
    </w:rPr>
  </w:style>
  <w:style w:type="character" w:customStyle="1" w:styleId="Heading3Char">
    <w:name w:val="Heading 3 Char"/>
    <w:link w:val="Heading3"/>
    <w:rsid w:val="00037885"/>
    <w:rPr>
      <w:rFonts w:ascii="Arial" w:hAnsi="Arial" w:cs="Arial"/>
      <w:b/>
      <w:bCs/>
      <w:sz w:val="26"/>
      <w:szCs w:val="26"/>
      <w:lang w:val="fr-FR" w:eastAsia="fr-FR"/>
    </w:rPr>
  </w:style>
  <w:style w:type="character" w:customStyle="1" w:styleId="MH3Char">
    <w:name w:val="M H 3 Char"/>
    <w:link w:val="MH3"/>
    <w:rsid w:val="0007122D"/>
    <w:rPr>
      <w:rFonts w:ascii="Century Gothic" w:hAnsi="Century Gothic" w:cs="Arial"/>
      <w:b/>
      <w:bCs/>
      <w:sz w:val="22"/>
      <w:szCs w:val="22"/>
      <w:lang w:eastAsia="fr-FR"/>
    </w:rPr>
  </w:style>
  <w:style w:type="paragraph" w:customStyle="1" w:styleId="MMultilevel">
    <w:name w:val="M Multilevel"/>
    <w:basedOn w:val="Normal"/>
    <w:link w:val="MMultilevelChar"/>
    <w:qFormat/>
    <w:rsid w:val="003520D5"/>
    <w:pPr>
      <w:widowControl w:val="0"/>
      <w:numPr>
        <w:numId w:val="5"/>
      </w:numPr>
      <w:jc w:val="both"/>
    </w:pPr>
    <w:rPr>
      <w:bCs/>
      <w:sz w:val="22"/>
      <w:szCs w:val="22"/>
      <w:lang w:val="en-US"/>
    </w:rPr>
  </w:style>
  <w:style w:type="character" w:customStyle="1" w:styleId="Heading4Char">
    <w:name w:val="Heading 4 Char"/>
    <w:link w:val="Heading4"/>
    <w:rsid w:val="006B477D"/>
    <w:rPr>
      <w:b/>
      <w:bCs/>
      <w:sz w:val="28"/>
      <w:szCs w:val="28"/>
      <w:lang w:val="fr-FR" w:eastAsia="fr-FR"/>
    </w:rPr>
  </w:style>
  <w:style w:type="character" w:customStyle="1" w:styleId="MH4Char">
    <w:name w:val="M H 4 Char"/>
    <w:link w:val="MH4"/>
    <w:rsid w:val="0007122D"/>
    <w:rPr>
      <w:rFonts w:ascii="Century Gothic" w:hAnsi="Century Gothic"/>
      <w:bCs/>
      <w:sz w:val="22"/>
      <w:szCs w:val="22"/>
      <w:lang w:eastAsia="fr-FR"/>
    </w:rPr>
  </w:style>
  <w:style w:type="paragraph" w:customStyle="1" w:styleId="6B1BA9E48E214D47B5AB4BF5789D4B8B">
    <w:name w:val="6B1BA9E48E214D47B5AB4BF5789D4B8B"/>
    <w:rsid w:val="00BF08BC"/>
    <w:pPr>
      <w:spacing w:after="200" w:line="276" w:lineRule="auto"/>
    </w:pPr>
    <w:rPr>
      <w:rFonts w:ascii="Calibri" w:hAnsi="Calibri"/>
      <w:sz w:val="22"/>
      <w:szCs w:val="22"/>
    </w:rPr>
  </w:style>
  <w:style w:type="character" w:customStyle="1" w:styleId="MMultilevelChar">
    <w:name w:val="M Multilevel Char"/>
    <w:link w:val="MMultilevel"/>
    <w:rsid w:val="003520D5"/>
    <w:rPr>
      <w:bCs/>
      <w:sz w:val="22"/>
      <w:szCs w:val="22"/>
      <w:lang w:val="en-US" w:eastAsia="fr-FR"/>
    </w:rPr>
  </w:style>
  <w:style w:type="numbering" w:customStyle="1" w:styleId="MilieuList">
    <w:name w:val="Milieu List"/>
    <w:uiPriority w:val="99"/>
    <w:rsid w:val="00C25C82"/>
    <w:pPr>
      <w:numPr>
        <w:numId w:val="4"/>
      </w:numPr>
    </w:pPr>
  </w:style>
  <w:style w:type="paragraph" w:styleId="Quote">
    <w:name w:val="Quote"/>
    <w:basedOn w:val="Normal"/>
    <w:next w:val="Normal"/>
    <w:link w:val="QuoteChar"/>
    <w:uiPriority w:val="29"/>
    <w:rsid w:val="000522FA"/>
    <w:pPr>
      <w:spacing w:after="200" w:line="276" w:lineRule="auto"/>
    </w:pPr>
    <w:rPr>
      <w:rFonts w:asciiTheme="minorHAnsi" w:eastAsiaTheme="minorEastAsia" w:hAnsiTheme="minorHAnsi" w:cstheme="minorBidi"/>
      <w:i/>
      <w:iCs/>
      <w:color w:val="000000" w:themeColor="text1"/>
      <w:sz w:val="22"/>
      <w:szCs w:val="22"/>
      <w:lang w:val="en-US" w:eastAsia="ja-JP"/>
    </w:rPr>
  </w:style>
  <w:style w:type="character" w:customStyle="1" w:styleId="QuoteChar">
    <w:name w:val="Quote Char"/>
    <w:basedOn w:val="DefaultParagraphFont"/>
    <w:link w:val="Quote"/>
    <w:uiPriority w:val="29"/>
    <w:rsid w:val="000522FA"/>
    <w:rPr>
      <w:rFonts w:asciiTheme="minorHAnsi" w:eastAsiaTheme="minorEastAsia" w:hAnsiTheme="minorHAnsi" w:cstheme="minorBidi"/>
      <w:i/>
      <w:iCs/>
      <w:color w:val="000000" w:themeColor="text1"/>
      <w:sz w:val="22"/>
      <w:szCs w:val="22"/>
      <w:lang w:val="en-US" w:eastAsia="ja-JP"/>
    </w:rPr>
  </w:style>
  <w:style w:type="paragraph" w:styleId="NoSpacing">
    <w:name w:val="No Spacing"/>
    <w:basedOn w:val="Normal"/>
    <w:uiPriority w:val="99"/>
    <w:rsid w:val="00AE599B"/>
    <w:rPr>
      <w:rFonts w:asciiTheme="minorHAnsi" w:eastAsiaTheme="minorHAnsi" w:hAnsiTheme="minorHAnsi"/>
      <w:color w:val="000000" w:themeColor="text1"/>
      <w:sz w:val="20"/>
      <w:szCs w:val="20"/>
      <w:lang w:val="en-US" w:eastAsia="ja-JP"/>
    </w:rPr>
  </w:style>
  <w:style w:type="paragraph" w:customStyle="1" w:styleId="8A1B7484A002489D88FC21011515A39A">
    <w:name w:val="8A1B7484A002489D88FC21011515A39A"/>
    <w:rsid w:val="00AE599B"/>
    <w:pPr>
      <w:spacing w:after="200" w:line="276" w:lineRule="auto"/>
    </w:pPr>
    <w:rPr>
      <w:rFonts w:asciiTheme="minorHAnsi" w:eastAsiaTheme="minorEastAsia" w:hAnsiTheme="minorHAnsi" w:cstheme="minorBidi"/>
      <w:sz w:val="22"/>
      <w:szCs w:val="22"/>
      <w:lang w:val="en-US" w:eastAsia="en-US"/>
    </w:rPr>
  </w:style>
  <w:style w:type="paragraph" w:customStyle="1" w:styleId="MMultilevelList">
    <w:name w:val="M Multilevel List"/>
    <w:basedOn w:val="MMultilevel"/>
    <w:link w:val="MMultilevelListChar"/>
    <w:rsid w:val="003139D6"/>
    <w:pPr>
      <w:numPr>
        <w:numId w:val="2"/>
      </w:numPr>
    </w:pPr>
  </w:style>
  <w:style w:type="character" w:customStyle="1" w:styleId="MMultilevelListChar">
    <w:name w:val="M Multilevel List Char"/>
    <w:basedOn w:val="MMultilevelChar"/>
    <w:link w:val="MMultilevelList"/>
    <w:rsid w:val="003139D6"/>
    <w:rPr>
      <w:bCs/>
      <w:sz w:val="22"/>
      <w:szCs w:val="22"/>
      <w:lang w:val="en-US" w:eastAsia="fr-FR"/>
    </w:rPr>
  </w:style>
  <w:style w:type="paragraph" w:styleId="Caption">
    <w:name w:val="caption"/>
    <w:aliases w:val="M Caption"/>
    <w:basedOn w:val="Normal"/>
    <w:next w:val="Normal"/>
    <w:unhideWhenUsed/>
    <w:qFormat/>
    <w:rsid w:val="003520D5"/>
    <w:pPr>
      <w:spacing w:after="200"/>
    </w:pPr>
    <w:rPr>
      <w:b/>
      <w:bCs/>
      <w:color w:val="000000" w:themeColor="text1"/>
      <w:sz w:val="18"/>
      <w:szCs w:val="18"/>
    </w:rPr>
  </w:style>
  <w:style w:type="table" w:customStyle="1" w:styleId="MTableStyle">
    <w:name w:val="M Table Style"/>
    <w:basedOn w:val="TableGrid1"/>
    <w:uiPriority w:val="99"/>
    <w:rsid w:val="00AB0DA2"/>
    <w:pPr>
      <w:spacing w:before="50" w:after="50"/>
    </w:pPr>
    <w:rPr>
      <w:rFonts w:ascii="Century Gothic" w:hAnsi="Century Gothic"/>
      <w:color w:val="000000" w:themeColor="text1"/>
      <w:sz w:val="18"/>
      <w:lang w:val="fr-BE" w:eastAsia="fr-BE"/>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Pr>
    <w:tcPr>
      <w:shd w:val="clear" w:color="auto" w:fill="DBDBDB" w:themeFill="background2" w:themeFillTint="66"/>
    </w:tcPr>
    <w:tblStylePr w:type="firstRow">
      <w:pPr>
        <w:keepNext w:val="0"/>
        <w:keepLines w:val="0"/>
        <w:pageBreakBefore w:val="0"/>
        <w:widowControl w:val="0"/>
        <w:suppressLineNumbers w:val="0"/>
        <w:suppressAutoHyphens w:val="0"/>
        <w:wordWrap/>
        <w:spacing w:beforeLines="0" w:before="50" w:beforeAutospacing="0" w:afterLines="0" w:after="50" w:afterAutospacing="0" w:line="240" w:lineRule="auto"/>
        <w:contextualSpacing w:val="0"/>
        <w:jc w:val="center"/>
      </w:pPr>
      <w:rPr>
        <w:rFonts w:ascii="EUAlbertina" w:hAnsi="EUAlbertina"/>
        <w:b/>
        <w:i w:val="0"/>
        <w:caps w:val="0"/>
        <w:smallCaps w:val="0"/>
        <w:strike w:val="0"/>
        <w:dstrike w:val="0"/>
        <w:vanish w:val="0"/>
        <w:color w:val="000000" w:themeColor="text1"/>
        <w:sz w:val="18"/>
        <w:vertAlign w:val="baseline"/>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l2br w:val="nil"/>
          <w:tr2bl w:val="nil"/>
        </w:tcBorders>
        <w:shd w:val="clear" w:color="auto" w:fill="7AB800" w:themeFill="text2"/>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TableText">
    <w:name w:val="M Table Text"/>
    <w:basedOn w:val="MBT"/>
    <w:qFormat/>
    <w:rsid w:val="003520D5"/>
    <w:rPr>
      <w:rFonts w:ascii="Century Gothic" w:hAnsi="Century Gothic"/>
      <w:color w:val="000000" w:themeColor="text1"/>
      <w:sz w:val="18"/>
      <w:szCs w:val="18"/>
    </w:rPr>
  </w:style>
  <w:style w:type="table" w:styleId="Table3Deffects2">
    <w:name w:val="Table 3D effects 2"/>
    <w:basedOn w:val="TableNormal"/>
    <w:rsid w:val="008209B8"/>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
    <w:name w:val="Table Grid 1"/>
    <w:basedOn w:val="TableNormal"/>
    <w:rsid w:val="0046465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Multileveltable">
    <w:name w:val="M Multilevel table"/>
    <w:basedOn w:val="MMultilevel"/>
    <w:qFormat/>
    <w:rsid w:val="003520D5"/>
    <w:pPr>
      <w:numPr>
        <w:numId w:val="6"/>
      </w:numPr>
    </w:pPr>
    <w:rPr>
      <w:rFonts w:ascii="Century Gothic" w:hAnsi="Century Gothic"/>
      <w:sz w:val="18"/>
      <w:szCs w:val="18"/>
    </w:rPr>
  </w:style>
  <w:style w:type="paragraph" w:styleId="TOCHeading">
    <w:name w:val="TOC Heading"/>
    <w:basedOn w:val="Heading1"/>
    <w:next w:val="Normal"/>
    <w:uiPriority w:val="39"/>
    <w:unhideWhenUsed/>
    <w:qFormat/>
    <w:rsid w:val="00F90C45"/>
    <w:pPr>
      <w:keepLines/>
      <w:numPr>
        <w:numId w:val="0"/>
      </w:numPr>
      <w:spacing w:before="480" w:line="276" w:lineRule="auto"/>
      <w:outlineLvl w:val="9"/>
    </w:pPr>
    <w:rPr>
      <w:rFonts w:asciiTheme="majorHAnsi" w:eastAsiaTheme="majorEastAsia" w:hAnsiTheme="majorHAnsi" w:cstheme="majorBidi"/>
      <w:bCs/>
      <w:color w:val="365F91" w:themeColor="accent1" w:themeShade="BF"/>
      <w:sz w:val="28"/>
      <w:szCs w:val="28"/>
      <w:u w:val="none"/>
      <w:lang w:val="en-US" w:eastAsia="ja-JP"/>
    </w:rPr>
  </w:style>
  <w:style w:type="character" w:customStyle="1" w:styleId="hps">
    <w:name w:val="hps"/>
    <w:rsid w:val="00670588"/>
  </w:style>
  <w:style w:type="character" w:customStyle="1" w:styleId="BodyTextChar">
    <w:name w:val="Body Text Char"/>
    <w:aliases w:val="Body Text A Char,alt+L Char,alt+B ja alt+L Char,.                 alt+L Char,Double indent Car Car Car Char,Double indent Char"/>
    <w:link w:val="BodyText"/>
    <w:rsid w:val="00C82496"/>
    <w:rPr>
      <w:sz w:val="24"/>
      <w:lang w:val="en-US" w:eastAsia="fr-FR"/>
    </w:rPr>
  </w:style>
  <w:style w:type="character" w:customStyle="1" w:styleId="CommentTextChar">
    <w:name w:val="Comment Text Char"/>
    <w:link w:val="CommentText"/>
    <w:uiPriority w:val="99"/>
    <w:rsid w:val="00DF338A"/>
    <w:rPr>
      <w:lang w:val="fr-FR" w:eastAsia="fr-FR"/>
    </w:rPr>
  </w:style>
  <w:style w:type="character" w:customStyle="1" w:styleId="HeaderChar">
    <w:name w:val="Header Char"/>
    <w:basedOn w:val="DefaultParagraphFont"/>
    <w:link w:val="Header"/>
    <w:uiPriority w:val="99"/>
    <w:rsid w:val="00E81A6C"/>
    <w:rPr>
      <w:sz w:val="24"/>
      <w:szCs w:val="24"/>
      <w:lang w:val="fr-FR" w:eastAsia="fr-FR"/>
    </w:rPr>
  </w:style>
  <w:style w:type="character" w:customStyle="1" w:styleId="FooterChar">
    <w:name w:val="Footer Char"/>
    <w:basedOn w:val="DefaultParagraphFont"/>
    <w:link w:val="Footer"/>
    <w:uiPriority w:val="99"/>
    <w:rsid w:val="00AC2EEB"/>
    <w:rPr>
      <w:sz w:val="24"/>
      <w:szCs w:val="24"/>
      <w:lang w:val="fr-FR" w:eastAsia="fr-FR"/>
    </w:rPr>
  </w:style>
  <w:style w:type="numbering" w:customStyle="1" w:styleId="Style1">
    <w:name w:val="Style1"/>
    <w:uiPriority w:val="99"/>
    <w:rsid w:val="00AC2EEB"/>
    <w:pPr>
      <w:numPr>
        <w:numId w:val="8"/>
      </w:numPr>
    </w:pPr>
  </w:style>
  <w:style w:type="character" w:customStyle="1" w:styleId="UnresolvedMention">
    <w:name w:val="Unresolved Mention"/>
    <w:basedOn w:val="DefaultParagraphFont"/>
    <w:uiPriority w:val="99"/>
    <w:semiHidden/>
    <w:unhideWhenUsed/>
    <w:rsid w:val="00A76F3A"/>
    <w:rPr>
      <w:color w:val="605E5C"/>
      <w:shd w:val="clear" w:color="auto" w:fill="E1DFDD"/>
    </w:rPr>
  </w:style>
  <w:style w:type="character" w:styleId="FollowedHyperlink">
    <w:name w:val="FollowedHyperlink"/>
    <w:basedOn w:val="DefaultParagraphFont"/>
    <w:semiHidden/>
    <w:unhideWhenUsed/>
    <w:rsid w:val="00E75CC1"/>
    <w:rPr>
      <w:color w:val="800080" w:themeColor="followedHyperlink"/>
      <w:u w:val="single"/>
    </w:rPr>
  </w:style>
  <w:style w:type="paragraph" w:styleId="Revision">
    <w:name w:val="Revision"/>
    <w:hidden/>
    <w:uiPriority w:val="99"/>
    <w:semiHidden/>
    <w:rsid w:val="00636CD6"/>
    <w:rPr>
      <w:sz w:val="24"/>
      <w:szCs w:val="24"/>
      <w:lang w:eastAsia="fr-FR"/>
    </w:rPr>
  </w:style>
  <w:style w:type="paragraph" w:customStyle="1" w:styleId="xmsonormal">
    <w:name w:val="x_msonormal"/>
    <w:basedOn w:val="Normal"/>
    <w:rsid w:val="00673574"/>
    <w:rPr>
      <w:rFonts w:eastAsiaTheme="minorHAnsi"/>
      <w:lang w:eastAsia="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lsdException w:name="heading 1" w:semiHidden="0" w:unhideWhenUsed="0"/>
    <w:lsdException w:name="heading 2" w:semiHidden="0" w:unhideWhenUsed="0"/>
    <w:lsdException w:name="heading 3" w:semiHidden="0" w:unhideWhenUsed="0"/>
    <w:lsdException w:name="heading 4" w:semiHidden="0" w:unhideWhenUsed="0"/>
    <w:lsdException w:name="heading 5" w:semiHidden="0" w:unhideWhenUsed="0"/>
    <w:lsdException w:name="toc 1" w:uiPriority="39"/>
    <w:lsdException w:name="toc 2" w:uiPriority="39"/>
    <w:lsdException w:name="toc 3" w:uiPriority="39"/>
    <w:lsdException w:name="footnote text" w:uiPriority="99" w:qFormat="1"/>
    <w:lsdException w:name="annotation text" w:uiPriority="99"/>
    <w:lsdException w:name="header" w:uiPriority="99"/>
    <w:lsdException w:name="footer" w:uiPriority="99"/>
    <w:lsdException w:name="caption" w:qFormat="1"/>
    <w:lsdException w:name="footnote reference" w:uiPriority="99" w:qFormat="1"/>
    <w:lsdException w:name="annotation reference" w:uiPriority="99"/>
    <w:lsdException w:name="page number" w:uiPriority="99"/>
    <w:lsdException w:name="List Bullet" w:semiHidden="0" w:unhideWhenUsed="0"/>
    <w:lsdException w:name="List 3" w:semiHidden="0" w:unhideWhenUsed="0"/>
    <w:lsdException w:name="List 4" w:semiHidden="0" w:unhideWhenUsed="0"/>
    <w:lsdException w:name="Title" w:semiHidden="0" w:unhideWhenUsed="0"/>
    <w:lsdException w:name="Message Header" w:semiHidden="0" w:unhideWhenUsed="0"/>
    <w:lsdException w:name="Subtitle" w:semiHidden="0" w:unhideWhenUsed="0"/>
    <w:lsdException w:name="Salutation" w:semiHidden="0" w:unhideWhenUsed="0"/>
    <w:lsdException w:name="Date" w:semiHidden="0" w:unhideWhenUsed="0"/>
    <w:lsdException w:name="Hyperlink" w:uiPriority="99"/>
    <w:lsdException w:name="Strong" w:semiHidden="0" w:unhideWhenUsed="0"/>
    <w:lsdException w:name="Emphasis" w:semiHidden="0" w:uiPriority="20" w:unhideWhenUsed="0"/>
    <w:lsdException w:name="Normal (Web)" w:uiPriority="99"/>
    <w:lsdException w:name="Table Grid" w:semiHidden="0" w:uiPriority="39" w:unhideWhenUsed="0"/>
    <w:lsdException w:name="Placeholder Text" w:uiPriority="99" w:unhideWhenUsed="0"/>
    <w:lsdException w:name="No Spacing" w:semiHidden="0" w:uiPriority="9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C90D0E"/>
    <w:rPr>
      <w:sz w:val="24"/>
      <w:szCs w:val="24"/>
      <w:lang w:eastAsia="fr-FR"/>
    </w:rPr>
  </w:style>
  <w:style w:type="paragraph" w:styleId="Heading1">
    <w:name w:val="heading 1"/>
    <w:basedOn w:val="Normal"/>
    <w:next w:val="Normal"/>
    <w:link w:val="Heading1Char"/>
    <w:rsid w:val="001F14FD"/>
    <w:pPr>
      <w:keepNext/>
      <w:numPr>
        <w:numId w:val="1"/>
      </w:numPr>
      <w:outlineLvl w:val="0"/>
    </w:pPr>
    <w:rPr>
      <w:b/>
      <w:u w:val="single"/>
    </w:rPr>
  </w:style>
  <w:style w:type="paragraph" w:styleId="Heading2">
    <w:name w:val="heading 2"/>
    <w:basedOn w:val="Normal"/>
    <w:next w:val="Normal"/>
    <w:link w:val="Heading2Char"/>
    <w:rsid w:val="00214D8E"/>
    <w:pPr>
      <w:keepNext/>
      <w:tabs>
        <w:tab w:val="num" w:pos="576"/>
      </w:tabs>
      <w:spacing w:before="240" w:after="60"/>
      <w:ind w:left="576" w:hanging="576"/>
      <w:outlineLvl w:val="1"/>
    </w:pPr>
    <w:rPr>
      <w:rFonts w:ascii="Arial" w:hAnsi="Arial" w:cs="Arial"/>
      <w:b/>
      <w:bCs/>
      <w:i/>
      <w:iCs/>
      <w:sz w:val="28"/>
      <w:szCs w:val="28"/>
    </w:rPr>
  </w:style>
  <w:style w:type="paragraph" w:styleId="Heading3">
    <w:name w:val="heading 3"/>
    <w:basedOn w:val="Normal"/>
    <w:next w:val="Normal"/>
    <w:link w:val="Heading3Char"/>
    <w:rsid w:val="00214D8E"/>
    <w:pPr>
      <w:keepNext/>
      <w:tabs>
        <w:tab w:val="num" w:pos="720"/>
      </w:tabs>
      <w:spacing w:before="240" w:after="60"/>
      <w:ind w:left="720" w:hanging="720"/>
      <w:outlineLvl w:val="2"/>
    </w:pPr>
    <w:rPr>
      <w:rFonts w:ascii="Arial" w:hAnsi="Arial" w:cs="Arial"/>
      <w:b/>
      <w:bCs/>
      <w:sz w:val="26"/>
      <w:szCs w:val="26"/>
    </w:rPr>
  </w:style>
  <w:style w:type="paragraph" w:styleId="Heading4">
    <w:name w:val="heading 4"/>
    <w:basedOn w:val="Normal"/>
    <w:next w:val="Normal"/>
    <w:link w:val="Heading4Char"/>
    <w:rsid w:val="00214D8E"/>
    <w:pPr>
      <w:keepNext/>
      <w:tabs>
        <w:tab w:val="num" w:pos="1764"/>
      </w:tabs>
      <w:spacing w:before="240" w:after="60"/>
      <w:ind w:left="1764" w:hanging="864"/>
      <w:outlineLvl w:val="3"/>
    </w:pPr>
    <w:rPr>
      <w:b/>
      <w:bCs/>
      <w:sz w:val="28"/>
      <w:szCs w:val="28"/>
    </w:rPr>
  </w:style>
  <w:style w:type="paragraph" w:styleId="Heading5">
    <w:name w:val="heading 5"/>
    <w:basedOn w:val="Normal"/>
    <w:next w:val="Normal"/>
    <w:rsid w:val="00214D8E"/>
    <w:pPr>
      <w:numPr>
        <w:ilvl w:val="4"/>
        <w:numId w:val="7"/>
      </w:numPr>
      <w:spacing w:before="240" w:after="60"/>
      <w:outlineLvl w:val="4"/>
    </w:pPr>
    <w:rPr>
      <w:b/>
      <w:bCs/>
      <w:i/>
      <w:iCs/>
      <w:sz w:val="26"/>
      <w:szCs w:val="26"/>
    </w:rPr>
  </w:style>
  <w:style w:type="paragraph" w:styleId="Heading6">
    <w:name w:val="heading 6"/>
    <w:basedOn w:val="Normal"/>
    <w:next w:val="Normal"/>
    <w:rsid w:val="00214D8E"/>
    <w:pPr>
      <w:numPr>
        <w:ilvl w:val="5"/>
        <w:numId w:val="7"/>
      </w:numPr>
      <w:spacing w:before="240" w:after="60"/>
      <w:outlineLvl w:val="5"/>
    </w:pPr>
    <w:rPr>
      <w:b/>
      <w:bCs/>
      <w:sz w:val="22"/>
      <w:szCs w:val="22"/>
    </w:rPr>
  </w:style>
  <w:style w:type="paragraph" w:styleId="Heading7">
    <w:name w:val="heading 7"/>
    <w:basedOn w:val="Normal"/>
    <w:next w:val="Normal"/>
    <w:rsid w:val="00214D8E"/>
    <w:pPr>
      <w:numPr>
        <w:ilvl w:val="6"/>
        <w:numId w:val="7"/>
      </w:numPr>
      <w:spacing w:before="240" w:after="60"/>
      <w:outlineLvl w:val="6"/>
    </w:pPr>
  </w:style>
  <w:style w:type="paragraph" w:styleId="Heading8">
    <w:name w:val="heading 8"/>
    <w:basedOn w:val="Normal"/>
    <w:next w:val="Normal"/>
    <w:rsid w:val="00214D8E"/>
    <w:pPr>
      <w:numPr>
        <w:ilvl w:val="7"/>
        <w:numId w:val="7"/>
      </w:numPr>
      <w:spacing w:before="240" w:after="60"/>
      <w:outlineLvl w:val="7"/>
    </w:pPr>
    <w:rPr>
      <w:i/>
      <w:iCs/>
    </w:rPr>
  </w:style>
  <w:style w:type="paragraph" w:styleId="Heading9">
    <w:name w:val="heading 9"/>
    <w:basedOn w:val="Normal"/>
    <w:next w:val="Normal"/>
    <w:rsid w:val="00214D8E"/>
    <w:pPr>
      <w:numPr>
        <w:ilvl w:val="8"/>
        <w:numId w:val="7"/>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1F14FD"/>
    <w:pPr>
      <w:tabs>
        <w:tab w:val="center" w:pos="4536"/>
        <w:tab w:val="right" w:pos="9072"/>
      </w:tabs>
    </w:pPr>
  </w:style>
  <w:style w:type="character" w:styleId="PageNumber">
    <w:name w:val="page number"/>
    <w:basedOn w:val="DefaultParagraphFont"/>
    <w:uiPriority w:val="99"/>
    <w:rsid w:val="001F14FD"/>
  </w:style>
  <w:style w:type="paragraph" w:styleId="BodyText">
    <w:name w:val="Body Text"/>
    <w:aliases w:val="Body Text A,alt+L,alt+B ja alt+L,.                 alt+L,Double indent Car Car Car,Double indent"/>
    <w:basedOn w:val="Normal"/>
    <w:link w:val="BodyTextChar"/>
    <w:rsid w:val="001F14FD"/>
    <w:rPr>
      <w:szCs w:val="20"/>
      <w:lang w:val="en-US"/>
    </w:rPr>
  </w:style>
  <w:style w:type="character" w:styleId="Hyperlink">
    <w:name w:val="Hyperlink"/>
    <w:uiPriority w:val="99"/>
    <w:rsid w:val="001F14FD"/>
    <w:rPr>
      <w:color w:val="0000FF"/>
      <w:u w:val="single"/>
    </w:rPr>
  </w:style>
  <w:style w:type="paragraph" w:styleId="BlockText">
    <w:name w:val="Block Text"/>
    <w:basedOn w:val="Normal"/>
    <w:rsid w:val="001F14FD"/>
    <w:pPr>
      <w:tabs>
        <w:tab w:val="left" w:pos="0"/>
      </w:tabs>
      <w:suppressAutoHyphens/>
      <w:ind w:left="340" w:right="340"/>
      <w:jc w:val="both"/>
    </w:pPr>
    <w:rPr>
      <w:szCs w:val="20"/>
      <w:lang w:val="es-ES_tradnl" w:eastAsia="en-US"/>
    </w:rPr>
  </w:style>
  <w:style w:type="paragraph" w:styleId="TOC1">
    <w:name w:val="toc 1"/>
    <w:basedOn w:val="Normal"/>
    <w:next w:val="Normal"/>
    <w:autoRedefine/>
    <w:uiPriority w:val="39"/>
    <w:rsid w:val="00BD262D"/>
    <w:pPr>
      <w:tabs>
        <w:tab w:val="left" w:pos="480"/>
        <w:tab w:val="right" w:leader="dot" w:pos="9060"/>
      </w:tabs>
      <w:ind w:left="426" w:hanging="426"/>
    </w:pPr>
    <w:rPr>
      <w:rFonts w:ascii="Century Gothic" w:hAnsi="Century Gothic"/>
      <w:b/>
      <w:bCs/>
      <w:caps/>
      <w:noProof/>
      <w:sz w:val="22"/>
      <w:szCs w:val="22"/>
    </w:rPr>
  </w:style>
  <w:style w:type="paragraph" w:styleId="TOC2">
    <w:name w:val="toc 2"/>
    <w:basedOn w:val="Normal"/>
    <w:next w:val="Normal"/>
    <w:autoRedefine/>
    <w:uiPriority w:val="39"/>
    <w:rsid w:val="003F42A4"/>
    <w:pPr>
      <w:tabs>
        <w:tab w:val="right" w:leader="dot" w:pos="9062"/>
      </w:tabs>
      <w:ind w:left="1134" w:hanging="708"/>
    </w:pPr>
    <w:rPr>
      <w:rFonts w:ascii="Century Gothic" w:hAnsi="Century Gothic"/>
      <w:noProof/>
      <w:sz w:val="22"/>
      <w:szCs w:val="22"/>
    </w:rPr>
  </w:style>
  <w:style w:type="paragraph" w:styleId="NormalWeb">
    <w:name w:val="Normal (Web)"/>
    <w:basedOn w:val="Normal"/>
    <w:uiPriority w:val="99"/>
    <w:rsid w:val="001F14FD"/>
    <w:pPr>
      <w:spacing w:before="100" w:beforeAutospacing="1" w:after="100" w:afterAutospacing="1"/>
    </w:pPr>
    <w:rPr>
      <w:rFonts w:ascii="Arial" w:hAnsi="Arial" w:cs="Arial"/>
      <w:color w:val="000066"/>
      <w:sz w:val="20"/>
      <w:szCs w:val="20"/>
    </w:rPr>
  </w:style>
  <w:style w:type="paragraph" w:styleId="Header">
    <w:name w:val="header"/>
    <w:basedOn w:val="Normal"/>
    <w:link w:val="HeaderChar"/>
    <w:uiPriority w:val="99"/>
    <w:rsid w:val="001F14FD"/>
    <w:pPr>
      <w:tabs>
        <w:tab w:val="center" w:pos="4153"/>
        <w:tab w:val="right" w:pos="8306"/>
      </w:tabs>
    </w:pPr>
  </w:style>
  <w:style w:type="paragraph" w:styleId="TOC3">
    <w:name w:val="toc 3"/>
    <w:basedOn w:val="Normal"/>
    <w:next w:val="Normal"/>
    <w:autoRedefine/>
    <w:uiPriority w:val="39"/>
    <w:rsid w:val="000C507F"/>
    <w:pPr>
      <w:tabs>
        <w:tab w:val="left" w:pos="1985"/>
        <w:tab w:val="right" w:leader="dot" w:pos="9060"/>
      </w:tabs>
      <w:ind w:left="1134"/>
    </w:pPr>
    <w:rPr>
      <w:rFonts w:ascii="Century Gothic" w:hAnsi="Century Gothic"/>
      <w:sz w:val="22"/>
    </w:rPr>
  </w:style>
  <w:style w:type="table" w:styleId="TableGrid">
    <w:name w:val="Table Grid"/>
    <w:basedOn w:val="TableNormal"/>
    <w:uiPriority w:val="39"/>
    <w:rsid w:val="004305D4"/>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rsid w:val="003354D3"/>
    <w:pPr>
      <w:spacing w:after="120"/>
    </w:pPr>
    <w:rPr>
      <w:sz w:val="16"/>
      <w:szCs w:val="16"/>
    </w:rPr>
  </w:style>
  <w:style w:type="character" w:styleId="CommentReference">
    <w:name w:val="annotation reference"/>
    <w:uiPriority w:val="99"/>
    <w:semiHidden/>
    <w:rsid w:val="00AD1D11"/>
    <w:rPr>
      <w:sz w:val="16"/>
      <w:szCs w:val="16"/>
    </w:rPr>
  </w:style>
  <w:style w:type="paragraph" w:styleId="CommentText">
    <w:name w:val="annotation text"/>
    <w:basedOn w:val="Normal"/>
    <w:link w:val="CommentTextChar"/>
    <w:uiPriority w:val="99"/>
    <w:rsid w:val="00AD1D11"/>
    <w:rPr>
      <w:sz w:val="20"/>
      <w:szCs w:val="20"/>
    </w:rPr>
  </w:style>
  <w:style w:type="paragraph" w:styleId="CommentSubject">
    <w:name w:val="annotation subject"/>
    <w:basedOn w:val="CommentText"/>
    <w:next w:val="CommentText"/>
    <w:semiHidden/>
    <w:rsid w:val="00AD1D11"/>
    <w:rPr>
      <w:b/>
      <w:bCs/>
    </w:rPr>
  </w:style>
  <w:style w:type="paragraph" w:styleId="BalloonText">
    <w:name w:val="Balloon Text"/>
    <w:basedOn w:val="Normal"/>
    <w:semiHidden/>
    <w:rsid w:val="00AD1D11"/>
    <w:rPr>
      <w:rFonts w:ascii="Tahoma" w:hAnsi="Tahoma" w:cs="Tahoma"/>
      <w:sz w:val="16"/>
      <w:szCs w:val="16"/>
    </w:rPr>
  </w:style>
  <w:style w:type="character" w:styleId="Strong">
    <w:name w:val="Strong"/>
    <w:rsid w:val="00C22B2E"/>
    <w:rPr>
      <w:b/>
      <w:bCs/>
    </w:rPr>
  </w:style>
  <w:style w:type="character" w:styleId="FootnoteReference">
    <w:name w:val="footnote reference"/>
    <w:aliases w:val="Footnote Refernece,BVI fnr,callout,16 Point,Superscript 6 Point,Odwołanie przypisu,Footnote symbol,Footnote Reference Number,Footnote Reference Superscript,SUPERS,Times 10 Point,Exposant 3 Point,Ref,de nota al pie,number, BVI fnr,FR,F"/>
    <w:uiPriority w:val="99"/>
    <w:qFormat/>
    <w:rsid w:val="000B0F0A"/>
    <w:rPr>
      <w:vertAlign w:val="superscript"/>
    </w:rPr>
  </w:style>
  <w:style w:type="paragraph" w:styleId="ListParagraph">
    <w:name w:val="List Paragraph"/>
    <w:aliases w:val="Heading 2_sj,List Paragraph1"/>
    <w:basedOn w:val="Normal"/>
    <w:uiPriority w:val="34"/>
    <w:qFormat/>
    <w:rsid w:val="000B0F0A"/>
    <w:pPr>
      <w:ind w:left="720"/>
      <w:contextualSpacing/>
      <w:jc w:val="both"/>
    </w:pPr>
    <w:rPr>
      <w:sz w:val="22"/>
      <w:szCs w:val="20"/>
    </w:rPr>
  </w:style>
  <w:style w:type="paragraph" w:styleId="FootnoteText">
    <w:name w:val="footnote text"/>
    <w:aliases w:val="M Footnotes"/>
    <w:basedOn w:val="Normal"/>
    <w:link w:val="FootnoteTextChar"/>
    <w:uiPriority w:val="99"/>
    <w:qFormat/>
    <w:rsid w:val="003520D5"/>
    <w:pPr>
      <w:jc w:val="both"/>
    </w:pPr>
    <w:rPr>
      <w:sz w:val="18"/>
      <w:szCs w:val="22"/>
    </w:rPr>
  </w:style>
  <w:style w:type="character" w:customStyle="1" w:styleId="FootnoteTextChar">
    <w:name w:val="Footnote Text Char"/>
    <w:aliases w:val="M Footnotes Char"/>
    <w:link w:val="FootnoteText"/>
    <w:uiPriority w:val="99"/>
    <w:rsid w:val="003520D5"/>
    <w:rPr>
      <w:sz w:val="18"/>
      <w:szCs w:val="22"/>
      <w:lang w:eastAsia="fr-FR"/>
    </w:rPr>
  </w:style>
  <w:style w:type="character" w:styleId="Emphasis">
    <w:name w:val="Emphasis"/>
    <w:uiPriority w:val="20"/>
    <w:rsid w:val="005703D4"/>
    <w:rPr>
      <w:i/>
    </w:rPr>
  </w:style>
  <w:style w:type="paragraph" w:customStyle="1" w:styleId="Default">
    <w:name w:val="Default"/>
    <w:rsid w:val="005703D4"/>
    <w:pPr>
      <w:autoSpaceDE w:val="0"/>
      <w:autoSpaceDN w:val="0"/>
      <w:adjustRightInd w:val="0"/>
    </w:pPr>
    <w:rPr>
      <w:rFonts w:ascii="EUAlbertina" w:eastAsia="Calibri" w:hAnsi="EUAlbertina" w:cs="EUAlbertina"/>
      <w:color w:val="000000"/>
      <w:sz w:val="24"/>
      <w:szCs w:val="24"/>
      <w:lang w:val="fr-BE" w:eastAsia="en-US"/>
    </w:rPr>
  </w:style>
  <w:style w:type="paragraph" w:customStyle="1" w:styleId="MBT">
    <w:name w:val="M BT"/>
    <w:basedOn w:val="Normal"/>
    <w:link w:val="MBTChar"/>
    <w:qFormat/>
    <w:rsid w:val="003520D5"/>
    <w:pPr>
      <w:widowControl w:val="0"/>
      <w:jc w:val="both"/>
    </w:pPr>
    <w:rPr>
      <w:bCs/>
      <w:sz w:val="22"/>
      <w:szCs w:val="22"/>
      <w:lang w:val="en-US"/>
    </w:rPr>
  </w:style>
  <w:style w:type="paragraph" w:customStyle="1" w:styleId="MH1">
    <w:name w:val="M H 1"/>
    <w:basedOn w:val="Heading1"/>
    <w:next w:val="MBT"/>
    <w:link w:val="MH1Char"/>
    <w:qFormat/>
    <w:rsid w:val="00214D8E"/>
    <w:pPr>
      <w:pageBreakBefore/>
      <w:numPr>
        <w:numId w:val="7"/>
      </w:numPr>
      <w:spacing w:after="480"/>
      <w:jc w:val="both"/>
    </w:pPr>
    <w:rPr>
      <w:rFonts w:ascii="Century Gothic" w:hAnsi="Century Gothic"/>
      <w:caps/>
      <w:u w:val="none"/>
    </w:rPr>
  </w:style>
  <w:style w:type="character" w:customStyle="1" w:styleId="MBTChar">
    <w:name w:val="M BT Char"/>
    <w:link w:val="MBT"/>
    <w:rsid w:val="003520D5"/>
    <w:rPr>
      <w:bCs/>
      <w:sz w:val="22"/>
      <w:szCs w:val="22"/>
      <w:lang w:val="en-US" w:eastAsia="fr-FR"/>
    </w:rPr>
  </w:style>
  <w:style w:type="paragraph" w:customStyle="1" w:styleId="MH1nonumb">
    <w:name w:val="M H 1 no numb"/>
    <w:basedOn w:val="MH1"/>
    <w:next w:val="MBT"/>
    <w:link w:val="MH1nonumbChar"/>
    <w:qFormat/>
    <w:rsid w:val="003520D5"/>
    <w:pPr>
      <w:numPr>
        <w:numId w:val="0"/>
      </w:numPr>
    </w:pPr>
  </w:style>
  <w:style w:type="character" w:customStyle="1" w:styleId="Heading1Char">
    <w:name w:val="Heading 1 Char"/>
    <w:link w:val="Heading1"/>
    <w:rsid w:val="001B161E"/>
    <w:rPr>
      <w:b/>
      <w:sz w:val="24"/>
      <w:szCs w:val="24"/>
      <w:u w:val="single"/>
      <w:lang w:eastAsia="fr-FR"/>
    </w:rPr>
  </w:style>
  <w:style w:type="character" w:customStyle="1" w:styleId="MH1Char">
    <w:name w:val="M H 1 Char"/>
    <w:link w:val="MH1"/>
    <w:rsid w:val="003520D5"/>
    <w:rPr>
      <w:rFonts w:ascii="Century Gothic" w:hAnsi="Century Gothic"/>
      <w:b/>
      <w:caps/>
      <w:sz w:val="24"/>
      <w:szCs w:val="24"/>
      <w:lang w:eastAsia="fr-FR"/>
    </w:rPr>
  </w:style>
  <w:style w:type="paragraph" w:customStyle="1" w:styleId="MH2">
    <w:name w:val="M H 2"/>
    <w:basedOn w:val="Heading2"/>
    <w:next w:val="MBT"/>
    <w:link w:val="MH2Char"/>
    <w:qFormat/>
    <w:rsid w:val="0007122D"/>
    <w:pPr>
      <w:numPr>
        <w:ilvl w:val="1"/>
        <w:numId w:val="3"/>
      </w:numPr>
      <w:spacing w:before="0" w:after="240"/>
      <w:ind w:left="578" w:hanging="578"/>
      <w:jc w:val="both"/>
    </w:pPr>
    <w:rPr>
      <w:rFonts w:ascii="Century Gothic" w:hAnsi="Century Gothic"/>
      <w:i w:val="0"/>
      <w:caps/>
      <w:sz w:val="22"/>
    </w:rPr>
  </w:style>
  <w:style w:type="character" w:customStyle="1" w:styleId="MH1nonumbChar">
    <w:name w:val="M H 1 no numb Char"/>
    <w:link w:val="MH1nonumb"/>
    <w:rsid w:val="003520D5"/>
    <w:rPr>
      <w:rFonts w:ascii="Century Gothic" w:hAnsi="Century Gothic"/>
      <w:b/>
      <w:caps/>
      <w:sz w:val="24"/>
      <w:szCs w:val="24"/>
      <w:lang w:eastAsia="fr-FR"/>
    </w:rPr>
  </w:style>
  <w:style w:type="paragraph" w:customStyle="1" w:styleId="MH3">
    <w:name w:val="M H 3"/>
    <w:basedOn w:val="Heading3"/>
    <w:next w:val="MBT"/>
    <w:link w:val="MH3Char"/>
    <w:qFormat/>
    <w:rsid w:val="0007122D"/>
    <w:pPr>
      <w:numPr>
        <w:ilvl w:val="2"/>
        <w:numId w:val="3"/>
      </w:numPr>
      <w:spacing w:before="0" w:after="240"/>
      <w:jc w:val="both"/>
    </w:pPr>
    <w:rPr>
      <w:rFonts w:ascii="Century Gothic" w:hAnsi="Century Gothic"/>
      <w:sz w:val="22"/>
      <w:szCs w:val="22"/>
    </w:rPr>
  </w:style>
  <w:style w:type="character" w:customStyle="1" w:styleId="Heading2Char">
    <w:name w:val="Heading 2 Char"/>
    <w:link w:val="Heading2"/>
    <w:rsid w:val="00E71143"/>
    <w:rPr>
      <w:rFonts w:ascii="Arial" w:hAnsi="Arial" w:cs="Arial"/>
      <w:b/>
      <w:bCs/>
      <w:i/>
      <w:iCs/>
      <w:sz w:val="28"/>
      <w:szCs w:val="28"/>
      <w:lang w:val="fr-FR" w:eastAsia="fr-FR"/>
    </w:rPr>
  </w:style>
  <w:style w:type="character" w:customStyle="1" w:styleId="MH2Char">
    <w:name w:val="M H 2 Char"/>
    <w:link w:val="MH2"/>
    <w:rsid w:val="0007122D"/>
    <w:rPr>
      <w:rFonts w:ascii="Century Gothic" w:hAnsi="Century Gothic" w:cs="Arial"/>
      <w:b/>
      <w:bCs/>
      <w:iCs/>
      <w:caps/>
      <w:sz w:val="22"/>
      <w:szCs w:val="28"/>
      <w:lang w:eastAsia="fr-FR"/>
    </w:rPr>
  </w:style>
  <w:style w:type="paragraph" w:customStyle="1" w:styleId="MH4">
    <w:name w:val="M H 4"/>
    <w:basedOn w:val="Heading4"/>
    <w:next w:val="MBT"/>
    <w:link w:val="MH4Char"/>
    <w:qFormat/>
    <w:rsid w:val="0007122D"/>
    <w:pPr>
      <w:numPr>
        <w:ilvl w:val="3"/>
        <w:numId w:val="3"/>
      </w:numPr>
      <w:tabs>
        <w:tab w:val="clear" w:pos="1764"/>
        <w:tab w:val="num" w:pos="851"/>
      </w:tabs>
      <w:spacing w:before="0" w:after="240"/>
      <w:ind w:left="868" w:hanging="868"/>
      <w:jc w:val="both"/>
    </w:pPr>
    <w:rPr>
      <w:rFonts w:ascii="Century Gothic" w:hAnsi="Century Gothic"/>
      <w:b w:val="0"/>
      <w:sz w:val="22"/>
      <w:szCs w:val="22"/>
    </w:rPr>
  </w:style>
  <w:style w:type="character" w:customStyle="1" w:styleId="Heading3Char">
    <w:name w:val="Heading 3 Char"/>
    <w:link w:val="Heading3"/>
    <w:rsid w:val="00037885"/>
    <w:rPr>
      <w:rFonts w:ascii="Arial" w:hAnsi="Arial" w:cs="Arial"/>
      <w:b/>
      <w:bCs/>
      <w:sz w:val="26"/>
      <w:szCs w:val="26"/>
      <w:lang w:val="fr-FR" w:eastAsia="fr-FR"/>
    </w:rPr>
  </w:style>
  <w:style w:type="character" w:customStyle="1" w:styleId="MH3Char">
    <w:name w:val="M H 3 Char"/>
    <w:link w:val="MH3"/>
    <w:rsid w:val="0007122D"/>
    <w:rPr>
      <w:rFonts w:ascii="Century Gothic" w:hAnsi="Century Gothic" w:cs="Arial"/>
      <w:b/>
      <w:bCs/>
      <w:sz w:val="22"/>
      <w:szCs w:val="22"/>
      <w:lang w:eastAsia="fr-FR"/>
    </w:rPr>
  </w:style>
  <w:style w:type="paragraph" w:customStyle="1" w:styleId="MMultilevel">
    <w:name w:val="M Multilevel"/>
    <w:basedOn w:val="Normal"/>
    <w:link w:val="MMultilevelChar"/>
    <w:qFormat/>
    <w:rsid w:val="003520D5"/>
    <w:pPr>
      <w:widowControl w:val="0"/>
      <w:numPr>
        <w:numId w:val="5"/>
      </w:numPr>
      <w:jc w:val="both"/>
    </w:pPr>
    <w:rPr>
      <w:bCs/>
      <w:sz w:val="22"/>
      <w:szCs w:val="22"/>
      <w:lang w:val="en-US"/>
    </w:rPr>
  </w:style>
  <w:style w:type="character" w:customStyle="1" w:styleId="Heading4Char">
    <w:name w:val="Heading 4 Char"/>
    <w:link w:val="Heading4"/>
    <w:rsid w:val="006B477D"/>
    <w:rPr>
      <w:b/>
      <w:bCs/>
      <w:sz w:val="28"/>
      <w:szCs w:val="28"/>
      <w:lang w:val="fr-FR" w:eastAsia="fr-FR"/>
    </w:rPr>
  </w:style>
  <w:style w:type="character" w:customStyle="1" w:styleId="MH4Char">
    <w:name w:val="M H 4 Char"/>
    <w:link w:val="MH4"/>
    <w:rsid w:val="0007122D"/>
    <w:rPr>
      <w:rFonts w:ascii="Century Gothic" w:hAnsi="Century Gothic"/>
      <w:bCs/>
      <w:sz w:val="22"/>
      <w:szCs w:val="22"/>
      <w:lang w:eastAsia="fr-FR"/>
    </w:rPr>
  </w:style>
  <w:style w:type="paragraph" w:customStyle="1" w:styleId="6B1BA9E48E214D47B5AB4BF5789D4B8B">
    <w:name w:val="6B1BA9E48E214D47B5AB4BF5789D4B8B"/>
    <w:rsid w:val="00BF08BC"/>
    <w:pPr>
      <w:spacing w:after="200" w:line="276" w:lineRule="auto"/>
    </w:pPr>
    <w:rPr>
      <w:rFonts w:ascii="Calibri" w:hAnsi="Calibri"/>
      <w:sz w:val="22"/>
      <w:szCs w:val="22"/>
    </w:rPr>
  </w:style>
  <w:style w:type="character" w:customStyle="1" w:styleId="MMultilevelChar">
    <w:name w:val="M Multilevel Char"/>
    <w:link w:val="MMultilevel"/>
    <w:rsid w:val="003520D5"/>
    <w:rPr>
      <w:bCs/>
      <w:sz w:val="22"/>
      <w:szCs w:val="22"/>
      <w:lang w:val="en-US" w:eastAsia="fr-FR"/>
    </w:rPr>
  </w:style>
  <w:style w:type="numbering" w:customStyle="1" w:styleId="MilieuList">
    <w:name w:val="Milieu List"/>
    <w:uiPriority w:val="99"/>
    <w:rsid w:val="00C25C82"/>
    <w:pPr>
      <w:numPr>
        <w:numId w:val="4"/>
      </w:numPr>
    </w:pPr>
  </w:style>
  <w:style w:type="paragraph" w:styleId="Quote">
    <w:name w:val="Quote"/>
    <w:basedOn w:val="Normal"/>
    <w:next w:val="Normal"/>
    <w:link w:val="QuoteChar"/>
    <w:uiPriority w:val="29"/>
    <w:rsid w:val="000522FA"/>
    <w:pPr>
      <w:spacing w:after="200" w:line="276" w:lineRule="auto"/>
    </w:pPr>
    <w:rPr>
      <w:rFonts w:asciiTheme="minorHAnsi" w:eastAsiaTheme="minorEastAsia" w:hAnsiTheme="minorHAnsi" w:cstheme="minorBidi"/>
      <w:i/>
      <w:iCs/>
      <w:color w:val="000000" w:themeColor="text1"/>
      <w:sz w:val="22"/>
      <w:szCs w:val="22"/>
      <w:lang w:val="en-US" w:eastAsia="ja-JP"/>
    </w:rPr>
  </w:style>
  <w:style w:type="character" w:customStyle="1" w:styleId="QuoteChar">
    <w:name w:val="Quote Char"/>
    <w:basedOn w:val="DefaultParagraphFont"/>
    <w:link w:val="Quote"/>
    <w:uiPriority w:val="29"/>
    <w:rsid w:val="000522FA"/>
    <w:rPr>
      <w:rFonts w:asciiTheme="minorHAnsi" w:eastAsiaTheme="minorEastAsia" w:hAnsiTheme="minorHAnsi" w:cstheme="minorBidi"/>
      <w:i/>
      <w:iCs/>
      <w:color w:val="000000" w:themeColor="text1"/>
      <w:sz w:val="22"/>
      <w:szCs w:val="22"/>
      <w:lang w:val="en-US" w:eastAsia="ja-JP"/>
    </w:rPr>
  </w:style>
  <w:style w:type="paragraph" w:styleId="NoSpacing">
    <w:name w:val="No Spacing"/>
    <w:basedOn w:val="Normal"/>
    <w:uiPriority w:val="99"/>
    <w:rsid w:val="00AE599B"/>
    <w:rPr>
      <w:rFonts w:asciiTheme="minorHAnsi" w:eastAsiaTheme="minorHAnsi" w:hAnsiTheme="minorHAnsi"/>
      <w:color w:val="000000" w:themeColor="text1"/>
      <w:sz w:val="20"/>
      <w:szCs w:val="20"/>
      <w:lang w:val="en-US" w:eastAsia="ja-JP"/>
    </w:rPr>
  </w:style>
  <w:style w:type="paragraph" w:customStyle="1" w:styleId="8A1B7484A002489D88FC21011515A39A">
    <w:name w:val="8A1B7484A002489D88FC21011515A39A"/>
    <w:rsid w:val="00AE599B"/>
    <w:pPr>
      <w:spacing w:after="200" w:line="276" w:lineRule="auto"/>
    </w:pPr>
    <w:rPr>
      <w:rFonts w:asciiTheme="minorHAnsi" w:eastAsiaTheme="minorEastAsia" w:hAnsiTheme="minorHAnsi" w:cstheme="minorBidi"/>
      <w:sz w:val="22"/>
      <w:szCs w:val="22"/>
      <w:lang w:val="en-US" w:eastAsia="en-US"/>
    </w:rPr>
  </w:style>
  <w:style w:type="paragraph" w:customStyle="1" w:styleId="MMultilevelList">
    <w:name w:val="M Multilevel List"/>
    <w:basedOn w:val="MMultilevel"/>
    <w:link w:val="MMultilevelListChar"/>
    <w:rsid w:val="003139D6"/>
    <w:pPr>
      <w:numPr>
        <w:numId w:val="2"/>
      </w:numPr>
    </w:pPr>
  </w:style>
  <w:style w:type="character" w:customStyle="1" w:styleId="MMultilevelListChar">
    <w:name w:val="M Multilevel List Char"/>
    <w:basedOn w:val="MMultilevelChar"/>
    <w:link w:val="MMultilevelList"/>
    <w:rsid w:val="003139D6"/>
    <w:rPr>
      <w:bCs/>
      <w:sz w:val="22"/>
      <w:szCs w:val="22"/>
      <w:lang w:val="en-US" w:eastAsia="fr-FR"/>
    </w:rPr>
  </w:style>
  <w:style w:type="paragraph" w:styleId="Caption">
    <w:name w:val="caption"/>
    <w:aliases w:val="M Caption"/>
    <w:basedOn w:val="Normal"/>
    <w:next w:val="Normal"/>
    <w:unhideWhenUsed/>
    <w:qFormat/>
    <w:rsid w:val="003520D5"/>
    <w:pPr>
      <w:spacing w:after="200"/>
    </w:pPr>
    <w:rPr>
      <w:b/>
      <w:bCs/>
      <w:color w:val="000000" w:themeColor="text1"/>
      <w:sz w:val="18"/>
      <w:szCs w:val="18"/>
    </w:rPr>
  </w:style>
  <w:style w:type="table" w:customStyle="1" w:styleId="MTableStyle">
    <w:name w:val="M Table Style"/>
    <w:basedOn w:val="TableGrid1"/>
    <w:uiPriority w:val="99"/>
    <w:rsid w:val="00AB0DA2"/>
    <w:pPr>
      <w:spacing w:before="50" w:after="50"/>
    </w:pPr>
    <w:rPr>
      <w:rFonts w:ascii="Century Gothic" w:hAnsi="Century Gothic"/>
      <w:color w:val="000000" w:themeColor="text1"/>
      <w:sz w:val="18"/>
      <w:lang w:val="fr-BE" w:eastAsia="fr-BE"/>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Pr>
    <w:tcPr>
      <w:shd w:val="clear" w:color="auto" w:fill="DBDBDB" w:themeFill="background2" w:themeFillTint="66"/>
    </w:tcPr>
    <w:tblStylePr w:type="firstRow">
      <w:pPr>
        <w:keepNext w:val="0"/>
        <w:keepLines w:val="0"/>
        <w:pageBreakBefore w:val="0"/>
        <w:widowControl w:val="0"/>
        <w:suppressLineNumbers w:val="0"/>
        <w:suppressAutoHyphens w:val="0"/>
        <w:wordWrap/>
        <w:spacing w:beforeLines="0" w:before="50" w:beforeAutospacing="0" w:afterLines="0" w:after="50" w:afterAutospacing="0" w:line="240" w:lineRule="auto"/>
        <w:contextualSpacing w:val="0"/>
        <w:jc w:val="center"/>
      </w:pPr>
      <w:rPr>
        <w:rFonts w:ascii="EUAlbertina" w:hAnsi="EUAlbertina"/>
        <w:b/>
        <w:i w:val="0"/>
        <w:caps w:val="0"/>
        <w:smallCaps w:val="0"/>
        <w:strike w:val="0"/>
        <w:dstrike w:val="0"/>
        <w:vanish w:val="0"/>
        <w:color w:val="000000" w:themeColor="text1"/>
        <w:sz w:val="18"/>
        <w:vertAlign w:val="baseline"/>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l2br w:val="nil"/>
          <w:tr2bl w:val="nil"/>
        </w:tcBorders>
        <w:shd w:val="clear" w:color="auto" w:fill="7AB800" w:themeFill="text2"/>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TableText">
    <w:name w:val="M Table Text"/>
    <w:basedOn w:val="MBT"/>
    <w:qFormat/>
    <w:rsid w:val="003520D5"/>
    <w:rPr>
      <w:rFonts w:ascii="Century Gothic" w:hAnsi="Century Gothic"/>
      <w:color w:val="000000" w:themeColor="text1"/>
      <w:sz w:val="18"/>
      <w:szCs w:val="18"/>
    </w:rPr>
  </w:style>
  <w:style w:type="table" w:styleId="Table3Deffects2">
    <w:name w:val="Table 3D effects 2"/>
    <w:basedOn w:val="TableNormal"/>
    <w:rsid w:val="008209B8"/>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
    <w:name w:val="Table Grid 1"/>
    <w:basedOn w:val="TableNormal"/>
    <w:rsid w:val="0046465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Multileveltable">
    <w:name w:val="M Multilevel table"/>
    <w:basedOn w:val="MMultilevel"/>
    <w:qFormat/>
    <w:rsid w:val="003520D5"/>
    <w:pPr>
      <w:numPr>
        <w:numId w:val="6"/>
      </w:numPr>
    </w:pPr>
    <w:rPr>
      <w:rFonts w:ascii="Century Gothic" w:hAnsi="Century Gothic"/>
      <w:sz w:val="18"/>
      <w:szCs w:val="18"/>
    </w:rPr>
  </w:style>
  <w:style w:type="paragraph" w:styleId="TOCHeading">
    <w:name w:val="TOC Heading"/>
    <w:basedOn w:val="Heading1"/>
    <w:next w:val="Normal"/>
    <w:uiPriority w:val="39"/>
    <w:unhideWhenUsed/>
    <w:qFormat/>
    <w:rsid w:val="00F90C45"/>
    <w:pPr>
      <w:keepLines/>
      <w:numPr>
        <w:numId w:val="0"/>
      </w:numPr>
      <w:spacing w:before="480" w:line="276" w:lineRule="auto"/>
      <w:outlineLvl w:val="9"/>
    </w:pPr>
    <w:rPr>
      <w:rFonts w:asciiTheme="majorHAnsi" w:eastAsiaTheme="majorEastAsia" w:hAnsiTheme="majorHAnsi" w:cstheme="majorBidi"/>
      <w:bCs/>
      <w:color w:val="365F91" w:themeColor="accent1" w:themeShade="BF"/>
      <w:sz w:val="28"/>
      <w:szCs w:val="28"/>
      <w:u w:val="none"/>
      <w:lang w:val="en-US" w:eastAsia="ja-JP"/>
    </w:rPr>
  </w:style>
  <w:style w:type="character" w:customStyle="1" w:styleId="hps">
    <w:name w:val="hps"/>
    <w:rsid w:val="00670588"/>
  </w:style>
  <w:style w:type="character" w:customStyle="1" w:styleId="BodyTextChar">
    <w:name w:val="Body Text Char"/>
    <w:aliases w:val="Body Text A Char,alt+L Char,alt+B ja alt+L Char,.                 alt+L Char,Double indent Car Car Car Char,Double indent Char"/>
    <w:link w:val="BodyText"/>
    <w:rsid w:val="00C82496"/>
    <w:rPr>
      <w:sz w:val="24"/>
      <w:lang w:val="en-US" w:eastAsia="fr-FR"/>
    </w:rPr>
  </w:style>
  <w:style w:type="character" w:customStyle="1" w:styleId="CommentTextChar">
    <w:name w:val="Comment Text Char"/>
    <w:link w:val="CommentText"/>
    <w:uiPriority w:val="99"/>
    <w:rsid w:val="00DF338A"/>
    <w:rPr>
      <w:lang w:val="fr-FR" w:eastAsia="fr-FR"/>
    </w:rPr>
  </w:style>
  <w:style w:type="character" w:customStyle="1" w:styleId="HeaderChar">
    <w:name w:val="Header Char"/>
    <w:basedOn w:val="DefaultParagraphFont"/>
    <w:link w:val="Header"/>
    <w:uiPriority w:val="99"/>
    <w:rsid w:val="00E81A6C"/>
    <w:rPr>
      <w:sz w:val="24"/>
      <w:szCs w:val="24"/>
      <w:lang w:val="fr-FR" w:eastAsia="fr-FR"/>
    </w:rPr>
  </w:style>
  <w:style w:type="character" w:customStyle="1" w:styleId="FooterChar">
    <w:name w:val="Footer Char"/>
    <w:basedOn w:val="DefaultParagraphFont"/>
    <w:link w:val="Footer"/>
    <w:uiPriority w:val="99"/>
    <w:rsid w:val="00AC2EEB"/>
    <w:rPr>
      <w:sz w:val="24"/>
      <w:szCs w:val="24"/>
      <w:lang w:val="fr-FR" w:eastAsia="fr-FR"/>
    </w:rPr>
  </w:style>
  <w:style w:type="numbering" w:customStyle="1" w:styleId="Style1">
    <w:name w:val="Style1"/>
    <w:uiPriority w:val="99"/>
    <w:rsid w:val="00AC2EEB"/>
    <w:pPr>
      <w:numPr>
        <w:numId w:val="8"/>
      </w:numPr>
    </w:pPr>
  </w:style>
  <w:style w:type="character" w:customStyle="1" w:styleId="UnresolvedMention">
    <w:name w:val="Unresolved Mention"/>
    <w:basedOn w:val="DefaultParagraphFont"/>
    <w:uiPriority w:val="99"/>
    <w:semiHidden/>
    <w:unhideWhenUsed/>
    <w:rsid w:val="00A76F3A"/>
    <w:rPr>
      <w:color w:val="605E5C"/>
      <w:shd w:val="clear" w:color="auto" w:fill="E1DFDD"/>
    </w:rPr>
  </w:style>
  <w:style w:type="character" w:styleId="FollowedHyperlink">
    <w:name w:val="FollowedHyperlink"/>
    <w:basedOn w:val="DefaultParagraphFont"/>
    <w:semiHidden/>
    <w:unhideWhenUsed/>
    <w:rsid w:val="00E75CC1"/>
    <w:rPr>
      <w:color w:val="800080" w:themeColor="followedHyperlink"/>
      <w:u w:val="single"/>
    </w:rPr>
  </w:style>
  <w:style w:type="paragraph" w:styleId="Revision">
    <w:name w:val="Revision"/>
    <w:hidden/>
    <w:uiPriority w:val="99"/>
    <w:semiHidden/>
    <w:rsid w:val="00636CD6"/>
    <w:rPr>
      <w:sz w:val="24"/>
      <w:szCs w:val="24"/>
      <w:lang w:eastAsia="fr-FR"/>
    </w:rPr>
  </w:style>
  <w:style w:type="paragraph" w:customStyle="1" w:styleId="xmsonormal">
    <w:name w:val="x_msonormal"/>
    <w:basedOn w:val="Normal"/>
    <w:rsid w:val="00673574"/>
    <w:rPr>
      <w:rFonts w:eastAsiaTheme="minorHAnsi"/>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222665">
      <w:bodyDiv w:val="1"/>
      <w:marLeft w:val="0"/>
      <w:marRight w:val="0"/>
      <w:marTop w:val="0"/>
      <w:marBottom w:val="0"/>
      <w:divBdr>
        <w:top w:val="none" w:sz="0" w:space="0" w:color="auto"/>
        <w:left w:val="none" w:sz="0" w:space="0" w:color="auto"/>
        <w:bottom w:val="none" w:sz="0" w:space="0" w:color="auto"/>
        <w:right w:val="none" w:sz="0" w:space="0" w:color="auto"/>
      </w:divBdr>
      <w:divsChild>
        <w:div w:id="311761445">
          <w:marLeft w:val="0"/>
          <w:marRight w:val="0"/>
          <w:marTop w:val="0"/>
          <w:marBottom w:val="0"/>
          <w:divBdr>
            <w:top w:val="none" w:sz="0" w:space="0" w:color="auto"/>
            <w:left w:val="none" w:sz="0" w:space="0" w:color="auto"/>
            <w:bottom w:val="none" w:sz="0" w:space="0" w:color="auto"/>
            <w:right w:val="none" w:sz="0" w:space="0" w:color="auto"/>
          </w:divBdr>
          <w:divsChild>
            <w:div w:id="118450594">
              <w:marLeft w:val="3225"/>
              <w:marRight w:val="0"/>
              <w:marTop w:val="0"/>
              <w:marBottom w:val="0"/>
              <w:divBdr>
                <w:top w:val="none" w:sz="0" w:space="0" w:color="auto"/>
                <w:left w:val="none" w:sz="0" w:space="0" w:color="auto"/>
                <w:bottom w:val="none" w:sz="0" w:space="0" w:color="auto"/>
                <w:right w:val="none" w:sz="0" w:space="0" w:color="auto"/>
              </w:divBdr>
              <w:divsChild>
                <w:div w:id="843327454">
                  <w:marLeft w:val="90"/>
                  <w:marRight w:val="0"/>
                  <w:marTop w:val="0"/>
                  <w:marBottom w:val="0"/>
                  <w:divBdr>
                    <w:top w:val="single" w:sz="6" w:space="0" w:color="EEEEEE"/>
                    <w:left w:val="none" w:sz="0" w:space="0" w:color="auto"/>
                    <w:bottom w:val="none" w:sz="0" w:space="0" w:color="auto"/>
                    <w:right w:val="none" w:sz="0" w:space="0" w:color="auto"/>
                  </w:divBdr>
                  <w:divsChild>
                    <w:div w:id="549151872">
                      <w:marLeft w:val="0"/>
                      <w:marRight w:val="0"/>
                      <w:marTop w:val="0"/>
                      <w:marBottom w:val="0"/>
                      <w:divBdr>
                        <w:top w:val="none" w:sz="0" w:space="0" w:color="auto"/>
                        <w:left w:val="none" w:sz="0" w:space="0" w:color="auto"/>
                        <w:bottom w:val="none" w:sz="0" w:space="0" w:color="auto"/>
                        <w:right w:val="none" w:sz="0" w:space="0" w:color="auto"/>
                      </w:divBdr>
                      <w:divsChild>
                        <w:div w:id="1173834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261065">
      <w:bodyDiv w:val="1"/>
      <w:marLeft w:val="0"/>
      <w:marRight w:val="0"/>
      <w:marTop w:val="0"/>
      <w:marBottom w:val="0"/>
      <w:divBdr>
        <w:top w:val="none" w:sz="0" w:space="0" w:color="auto"/>
        <w:left w:val="none" w:sz="0" w:space="0" w:color="auto"/>
        <w:bottom w:val="none" w:sz="0" w:space="0" w:color="auto"/>
        <w:right w:val="none" w:sz="0" w:space="0" w:color="auto"/>
      </w:divBdr>
      <w:divsChild>
        <w:div w:id="1528371886">
          <w:marLeft w:val="0"/>
          <w:marRight w:val="0"/>
          <w:marTop w:val="0"/>
          <w:marBottom w:val="0"/>
          <w:divBdr>
            <w:top w:val="none" w:sz="0" w:space="0" w:color="auto"/>
            <w:left w:val="none" w:sz="0" w:space="0" w:color="auto"/>
            <w:bottom w:val="none" w:sz="0" w:space="0" w:color="auto"/>
            <w:right w:val="none" w:sz="0" w:space="0" w:color="auto"/>
          </w:divBdr>
          <w:divsChild>
            <w:div w:id="1630431709">
              <w:marLeft w:val="3225"/>
              <w:marRight w:val="0"/>
              <w:marTop w:val="0"/>
              <w:marBottom w:val="0"/>
              <w:divBdr>
                <w:top w:val="none" w:sz="0" w:space="0" w:color="auto"/>
                <w:left w:val="none" w:sz="0" w:space="0" w:color="auto"/>
                <w:bottom w:val="none" w:sz="0" w:space="0" w:color="auto"/>
                <w:right w:val="none" w:sz="0" w:space="0" w:color="auto"/>
              </w:divBdr>
              <w:divsChild>
                <w:div w:id="1082527861">
                  <w:marLeft w:val="90"/>
                  <w:marRight w:val="0"/>
                  <w:marTop w:val="0"/>
                  <w:marBottom w:val="0"/>
                  <w:divBdr>
                    <w:top w:val="single" w:sz="6" w:space="0" w:color="EEEEEE"/>
                    <w:left w:val="none" w:sz="0" w:space="0" w:color="auto"/>
                    <w:bottom w:val="none" w:sz="0" w:space="0" w:color="auto"/>
                    <w:right w:val="none" w:sz="0" w:space="0" w:color="auto"/>
                  </w:divBdr>
                  <w:divsChild>
                    <w:div w:id="1322461986">
                      <w:marLeft w:val="0"/>
                      <w:marRight w:val="0"/>
                      <w:marTop w:val="0"/>
                      <w:marBottom w:val="0"/>
                      <w:divBdr>
                        <w:top w:val="none" w:sz="0" w:space="0" w:color="auto"/>
                        <w:left w:val="none" w:sz="0" w:space="0" w:color="auto"/>
                        <w:bottom w:val="none" w:sz="0" w:space="0" w:color="auto"/>
                        <w:right w:val="none" w:sz="0" w:space="0" w:color="auto"/>
                      </w:divBdr>
                      <w:divsChild>
                        <w:div w:id="128950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07940">
      <w:bodyDiv w:val="1"/>
      <w:marLeft w:val="0"/>
      <w:marRight w:val="0"/>
      <w:marTop w:val="0"/>
      <w:marBottom w:val="0"/>
      <w:divBdr>
        <w:top w:val="none" w:sz="0" w:space="0" w:color="auto"/>
        <w:left w:val="none" w:sz="0" w:space="0" w:color="auto"/>
        <w:bottom w:val="none" w:sz="0" w:space="0" w:color="auto"/>
        <w:right w:val="none" w:sz="0" w:space="0" w:color="auto"/>
      </w:divBdr>
    </w:div>
    <w:div w:id="241572347">
      <w:bodyDiv w:val="1"/>
      <w:marLeft w:val="0"/>
      <w:marRight w:val="0"/>
      <w:marTop w:val="0"/>
      <w:marBottom w:val="0"/>
      <w:divBdr>
        <w:top w:val="none" w:sz="0" w:space="0" w:color="auto"/>
        <w:left w:val="none" w:sz="0" w:space="0" w:color="auto"/>
        <w:bottom w:val="none" w:sz="0" w:space="0" w:color="auto"/>
        <w:right w:val="none" w:sz="0" w:space="0" w:color="auto"/>
      </w:divBdr>
      <w:divsChild>
        <w:div w:id="2116896353">
          <w:marLeft w:val="0"/>
          <w:marRight w:val="0"/>
          <w:marTop w:val="0"/>
          <w:marBottom w:val="0"/>
          <w:divBdr>
            <w:top w:val="none" w:sz="0" w:space="0" w:color="auto"/>
            <w:left w:val="none" w:sz="0" w:space="0" w:color="auto"/>
            <w:bottom w:val="none" w:sz="0" w:space="0" w:color="auto"/>
            <w:right w:val="none" w:sz="0" w:space="0" w:color="auto"/>
          </w:divBdr>
          <w:divsChild>
            <w:div w:id="1379472352">
              <w:marLeft w:val="3225"/>
              <w:marRight w:val="0"/>
              <w:marTop w:val="0"/>
              <w:marBottom w:val="0"/>
              <w:divBdr>
                <w:top w:val="none" w:sz="0" w:space="0" w:color="auto"/>
                <w:left w:val="none" w:sz="0" w:space="0" w:color="auto"/>
                <w:bottom w:val="none" w:sz="0" w:space="0" w:color="auto"/>
                <w:right w:val="none" w:sz="0" w:space="0" w:color="auto"/>
              </w:divBdr>
              <w:divsChild>
                <w:div w:id="249314033">
                  <w:marLeft w:val="90"/>
                  <w:marRight w:val="0"/>
                  <w:marTop w:val="0"/>
                  <w:marBottom w:val="0"/>
                  <w:divBdr>
                    <w:top w:val="single" w:sz="6" w:space="0" w:color="EEEEEE"/>
                    <w:left w:val="none" w:sz="0" w:space="0" w:color="auto"/>
                    <w:bottom w:val="none" w:sz="0" w:space="0" w:color="auto"/>
                    <w:right w:val="none" w:sz="0" w:space="0" w:color="auto"/>
                  </w:divBdr>
                  <w:divsChild>
                    <w:div w:id="1046415417">
                      <w:marLeft w:val="0"/>
                      <w:marRight w:val="0"/>
                      <w:marTop w:val="0"/>
                      <w:marBottom w:val="0"/>
                      <w:divBdr>
                        <w:top w:val="none" w:sz="0" w:space="0" w:color="auto"/>
                        <w:left w:val="none" w:sz="0" w:space="0" w:color="auto"/>
                        <w:bottom w:val="none" w:sz="0" w:space="0" w:color="auto"/>
                        <w:right w:val="none" w:sz="0" w:space="0" w:color="auto"/>
                      </w:divBdr>
                      <w:divsChild>
                        <w:div w:id="40187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4988285">
      <w:bodyDiv w:val="1"/>
      <w:marLeft w:val="0"/>
      <w:marRight w:val="0"/>
      <w:marTop w:val="0"/>
      <w:marBottom w:val="0"/>
      <w:divBdr>
        <w:top w:val="none" w:sz="0" w:space="0" w:color="auto"/>
        <w:left w:val="none" w:sz="0" w:space="0" w:color="auto"/>
        <w:bottom w:val="none" w:sz="0" w:space="0" w:color="auto"/>
        <w:right w:val="none" w:sz="0" w:space="0" w:color="auto"/>
      </w:divBdr>
      <w:divsChild>
        <w:div w:id="2059864428">
          <w:marLeft w:val="0"/>
          <w:marRight w:val="0"/>
          <w:marTop w:val="0"/>
          <w:marBottom w:val="0"/>
          <w:divBdr>
            <w:top w:val="none" w:sz="0" w:space="0" w:color="auto"/>
            <w:left w:val="none" w:sz="0" w:space="0" w:color="auto"/>
            <w:bottom w:val="none" w:sz="0" w:space="0" w:color="auto"/>
            <w:right w:val="none" w:sz="0" w:space="0" w:color="auto"/>
          </w:divBdr>
          <w:divsChild>
            <w:div w:id="1841963270">
              <w:marLeft w:val="3225"/>
              <w:marRight w:val="0"/>
              <w:marTop w:val="0"/>
              <w:marBottom w:val="0"/>
              <w:divBdr>
                <w:top w:val="none" w:sz="0" w:space="0" w:color="auto"/>
                <w:left w:val="none" w:sz="0" w:space="0" w:color="auto"/>
                <w:bottom w:val="none" w:sz="0" w:space="0" w:color="auto"/>
                <w:right w:val="none" w:sz="0" w:space="0" w:color="auto"/>
              </w:divBdr>
              <w:divsChild>
                <w:div w:id="2051873960">
                  <w:marLeft w:val="90"/>
                  <w:marRight w:val="0"/>
                  <w:marTop w:val="0"/>
                  <w:marBottom w:val="0"/>
                  <w:divBdr>
                    <w:top w:val="single" w:sz="6" w:space="0" w:color="EEEEEE"/>
                    <w:left w:val="none" w:sz="0" w:space="0" w:color="auto"/>
                    <w:bottom w:val="none" w:sz="0" w:space="0" w:color="auto"/>
                    <w:right w:val="none" w:sz="0" w:space="0" w:color="auto"/>
                  </w:divBdr>
                  <w:divsChild>
                    <w:div w:id="1710762630">
                      <w:marLeft w:val="0"/>
                      <w:marRight w:val="0"/>
                      <w:marTop w:val="0"/>
                      <w:marBottom w:val="0"/>
                      <w:divBdr>
                        <w:top w:val="none" w:sz="0" w:space="0" w:color="auto"/>
                        <w:left w:val="none" w:sz="0" w:space="0" w:color="auto"/>
                        <w:bottom w:val="none" w:sz="0" w:space="0" w:color="auto"/>
                        <w:right w:val="none" w:sz="0" w:space="0" w:color="auto"/>
                      </w:divBdr>
                      <w:divsChild>
                        <w:div w:id="2047220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6680302">
      <w:bodyDiv w:val="1"/>
      <w:marLeft w:val="0"/>
      <w:marRight w:val="0"/>
      <w:marTop w:val="0"/>
      <w:marBottom w:val="0"/>
      <w:divBdr>
        <w:top w:val="none" w:sz="0" w:space="0" w:color="auto"/>
        <w:left w:val="none" w:sz="0" w:space="0" w:color="auto"/>
        <w:bottom w:val="none" w:sz="0" w:space="0" w:color="auto"/>
        <w:right w:val="none" w:sz="0" w:space="0" w:color="auto"/>
      </w:divBdr>
      <w:divsChild>
        <w:div w:id="300962739">
          <w:marLeft w:val="3"/>
          <w:marRight w:val="3"/>
          <w:marTop w:val="0"/>
          <w:marBottom w:val="0"/>
          <w:divBdr>
            <w:top w:val="single" w:sz="6" w:space="0" w:color="112449"/>
            <w:left w:val="single" w:sz="6" w:space="0" w:color="112449"/>
            <w:bottom w:val="single" w:sz="6" w:space="0" w:color="112449"/>
            <w:right w:val="single" w:sz="6" w:space="0" w:color="112449"/>
          </w:divBdr>
          <w:divsChild>
            <w:div w:id="1917934389">
              <w:marLeft w:val="3"/>
              <w:marRight w:val="3"/>
              <w:marTop w:val="0"/>
              <w:marBottom w:val="0"/>
              <w:divBdr>
                <w:top w:val="single" w:sz="6" w:space="0" w:color="112449"/>
                <w:left w:val="single" w:sz="6" w:space="0" w:color="112449"/>
                <w:bottom w:val="single" w:sz="6" w:space="0" w:color="112449"/>
                <w:right w:val="single" w:sz="6" w:space="0" w:color="112449"/>
              </w:divBdr>
              <w:divsChild>
                <w:div w:id="963854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8530329">
      <w:bodyDiv w:val="1"/>
      <w:marLeft w:val="0"/>
      <w:marRight w:val="0"/>
      <w:marTop w:val="0"/>
      <w:marBottom w:val="0"/>
      <w:divBdr>
        <w:top w:val="none" w:sz="0" w:space="0" w:color="auto"/>
        <w:left w:val="none" w:sz="0" w:space="0" w:color="auto"/>
        <w:bottom w:val="none" w:sz="0" w:space="0" w:color="auto"/>
        <w:right w:val="none" w:sz="0" w:space="0" w:color="auto"/>
      </w:divBdr>
    </w:div>
    <w:div w:id="513343782">
      <w:bodyDiv w:val="1"/>
      <w:marLeft w:val="0"/>
      <w:marRight w:val="0"/>
      <w:marTop w:val="0"/>
      <w:marBottom w:val="0"/>
      <w:divBdr>
        <w:top w:val="none" w:sz="0" w:space="0" w:color="auto"/>
        <w:left w:val="none" w:sz="0" w:space="0" w:color="auto"/>
        <w:bottom w:val="none" w:sz="0" w:space="0" w:color="auto"/>
        <w:right w:val="none" w:sz="0" w:space="0" w:color="auto"/>
      </w:divBdr>
      <w:divsChild>
        <w:div w:id="225259911">
          <w:marLeft w:val="3"/>
          <w:marRight w:val="3"/>
          <w:marTop w:val="0"/>
          <w:marBottom w:val="0"/>
          <w:divBdr>
            <w:top w:val="single" w:sz="6" w:space="0" w:color="112449"/>
            <w:left w:val="single" w:sz="6" w:space="0" w:color="112449"/>
            <w:bottom w:val="single" w:sz="6" w:space="0" w:color="112449"/>
            <w:right w:val="single" w:sz="6" w:space="0" w:color="112449"/>
          </w:divBdr>
          <w:divsChild>
            <w:div w:id="1881435234">
              <w:marLeft w:val="3"/>
              <w:marRight w:val="3"/>
              <w:marTop w:val="0"/>
              <w:marBottom w:val="0"/>
              <w:divBdr>
                <w:top w:val="single" w:sz="6" w:space="0" w:color="112449"/>
                <w:left w:val="single" w:sz="6" w:space="0" w:color="112449"/>
                <w:bottom w:val="single" w:sz="6" w:space="0" w:color="112449"/>
                <w:right w:val="single" w:sz="6" w:space="0" w:color="112449"/>
              </w:divBdr>
              <w:divsChild>
                <w:div w:id="1846824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6212512">
      <w:bodyDiv w:val="1"/>
      <w:marLeft w:val="0"/>
      <w:marRight w:val="0"/>
      <w:marTop w:val="0"/>
      <w:marBottom w:val="0"/>
      <w:divBdr>
        <w:top w:val="none" w:sz="0" w:space="0" w:color="auto"/>
        <w:left w:val="none" w:sz="0" w:space="0" w:color="auto"/>
        <w:bottom w:val="none" w:sz="0" w:space="0" w:color="auto"/>
        <w:right w:val="none" w:sz="0" w:space="0" w:color="auto"/>
      </w:divBdr>
      <w:divsChild>
        <w:div w:id="1396054129">
          <w:marLeft w:val="2550"/>
          <w:marRight w:val="0"/>
          <w:marTop w:val="0"/>
          <w:marBottom w:val="0"/>
          <w:divBdr>
            <w:top w:val="none" w:sz="0" w:space="0" w:color="auto"/>
            <w:left w:val="none" w:sz="0" w:space="0" w:color="auto"/>
            <w:bottom w:val="none" w:sz="0" w:space="0" w:color="auto"/>
            <w:right w:val="none" w:sz="0" w:space="0" w:color="auto"/>
          </w:divBdr>
        </w:div>
      </w:divsChild>
    </w:div>
    <w:div w:id="598874991">
      <w:bodyDiv w:val="1"/>
      <w:marLeft w:val="0"/>
      <w:marRight w:val="0"/>
      <w:marTop w:val="0"/>
      <w:marBottom w:val="0"/>
      <w:divBdr>
        <w:top w:val="none" w:sz="0" w:space="0" w:color="auto"/>
        <w:left w:val="none" w:sz="0" w:space="0" w:color="auto"/>
        <w:bottom w:val="none" w:sz="0" w:space="0" w:color="auto"/>
        <w:right w:val="none" w:sz="0" w:space="0" w:color="auto"/>
      </w:divBdr>
      <w:divsChild>
        <w:div w:id="1286160556">
          <w:marLeft w:val="0"/>
          <w:marRight w:val="0"/>
          <w:marTop w:val="0"/>
          <w:marBottom w:val="0"/>
          <w:divBdr>
            <w:top w:val="none" w:sz="0" w:space="0" w:color="auto"/>
            <w:left w:val="none" w:sz="0" w:space="0" w:color="auto"/>
            <w:bottom w:val="none" w:sz="0" w:space="0" w:color="auto"/>
            <w:right w:val="none" w:sz="0" w:space="0" w:color="auto"/>
          </w:divBdr>
          <w:divsChild>
            <w:div w:id="1865052667">
              <w:marLeft w:val="3225"/>
              <w:marRight w:val="0"/>
              <w:marTop w:val="0"/>
              <w:marBottom w:val="0"/>
              <w:divBdr>
                <w:top w:val="none" w:sz="0" w:space="0" w:color="auto"/>
                <w:left w:val="none" w:sz="0" w:space="0" w:color="auto"/>
                <w:bottom w:val="none" w:sz="0" w:space="0" w:color="auto"/>
                <w:right w:val="none" w:sz="0" w:space="0" w:color="auto"/>
              </w:divBdr>
              <w:divsChild>
                <w:div w:id="2103451469">
                  <w:marLeft w:val="90"/>
                  <w:marRight w:val="0"/>
                  <w:marTop w:val="0"/>
                  <w:marBottom w:val="0"/>
                  <w:divBdr>
                    <w:top w:val="single" w:sz="6" w:space="0" w:color="EEEEEE"/>
                    <w:left w:val="none" w:sz="0" w:space="0" w:color="auto"/>
                    <w:bottom w:val="none" w:sz="0" w:space="0" w:color="auto"/>
                    <w:right w:val="none" w:sz="0" w:space="0" w:color="auto"/>
                  </w:divBdr>
                  <w:divsChild>
                    <w:div w:id="1699507614">
                      <w:marLeft w:val="0"/>
                      <w:marRight w:val="0"/>
                      <w:marTop w:val="0"/>
                      <w:marBottom w:val="0"/>
                      <w:divBdr>
                        <w:top w:val="none" w:sz="0" w:space="0" w:color="auto"/>
                        <w:left w:val="none" w:sz="0" w:space="0" w:color="auto"/>
                        <w:bottom w:val="none" w:sz="0" w:space="0" w:color="auto"/>
                        <w:right w:val="none" w:sz="0" w:space="0" w:color="auto"/>
                      </w:divBdr>
                      <w:divsChild>
                        <w:div w:id="875430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0745995">
      <w:bodyDiv w:val="1"/>
      <w:marLeft w:val="0"/>
      <w:marRight w:val="0"/>
      <w:marTop w:val="0"/>
      <w:marBottom w:val="0"/>
      <w:divBdr>
        <w:top w:val="none" w:sz="0" w:space="0" w:color="auto"/>
        <w:left w:val="none" w:sz="0" w:space="0" w:color="auto"/>
        <w:bottom w:val="none" w:sz="0" w:space="0" w:color="auto"/>
        <w:right w:val="none" w:sz="0" w:space="0" w:color="auto"/>
      </w:divBdr>
      <w:divsChild>
        <w:div w:id="1820809106">
          <w:marLeft w:val="0"/>
          <w:marRight w:val="0"/>
          <w:marTop w:val="0"/>
          <w:marBottom w:val="0"/>
          <w:divBdr>
            <w:top w:val="none" w:sz="0" w:space="0" w:color="auto"/>
            <w:left w:val="none" w:sz="0" w:space="0" w:color="auto"/>
            <w:bottom w:val="none" w:sz="0" w:space="0" w:color="auto"/>
            <w:right w:val="none" w:sz="0" w:space="0" w:color="auto"/>
          </w:divBdr>
          <w:divsChild>
            <w:div w:id="1435322983">
              <w:marLeft w:val="3225"/>
              <w:marRight w:val="0"/>
              <w:marTop w:val="0"/>
              <w:marBottom w:val="0"/>
              <w:divBdr>
                <w:top w:val="none" w:sz="0" w:space="0" w:color="auto"/>
                <w:left w:val="none" w:sz="0" w:space="0" w:color="auto"/>
                <w:bottom w:val="none" w:sz="0" w:space="0" w:color="auto"/>
                <w:right w:val="none" w:sz="0" w:space="0" w:color="auto"/>
              </w:divBdr>
              <w:divsChild>
                <w:div w:id="1277519554">
                  <w:marLeft w:val="90"/>
                  <w:marRight w:val="0"/>
                  <w:marTop w:val="0"/>
                  <w:marBottom w:val="0"/>
                  <w:divBdr>
                    <w:top w:val="single" w:sz="6" w:space="0" w:color="EEEEEE"/>
                    <w:left w:val="none" w:sz="0" w:space="0" w:color="auto"/>
                    <w:bottom w:val="none" w:sz="0" w:space="0" w:color="auto"/>
                    <w:right w:val="none" w:sz="0" w:space="0" w:color="auto"/>
                  </w:divBdr>
                  <w:divsChild>
                    <w:div w:id="887642390">
                      <w:marLeft w:val="0"/>
                      <w:marRight w:val="0"/>
                      <w:marTop w:val="0"/>
                      <w:marBottom w:val="0"/>
                      <w:divBdr>
                        <w:top w:val="none" w:sz="0" w:space="0" w:color="auto"/>
                        <w:left w:val="none" w:sz="0" w:space="0" w:color="auto"/>
                        <w:bottom w:val="none" w:sz="0" w:space="0" w:color="auto"/>
                        <w:right w:val="none" w:sz="0" w:space="0" w:color="auto"/>
                      </w:divBdr>
                      <w:divsChild>
                        <w:div w:id="2131892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1828611">
      <w:bodyDiv w:val="1"/>
      <w:marLeft w:val="0"/>
      <w:marRight w:val="0"/>
      <w:marTop w:val="0"/>
      <w:marBottom w:val="0"/>
      <w:divBdr>
        <w:top w:val="none" w:sz="0" w:space="0" w:color="auto"/>
        <w:left w:val="none" w:sz="0" w:space="0" w:color="auto"/>
        <w:bottom w:val="none" w:sz="0" w:space="0" w:color="auto"/>
        <w:right w:val="none" w:sz="0" w:space="0" w:color="auto"/>
      </w:divBdr>
      <w:divsChild>
        <w:div w:id="654990066">
          <w:marLeft w:val="0"/>
          <w:marRight w:val="0"/>
          <w:marTop w:val="0"/>
          <w:marBottom w:val="0"/>
          <w:divBdr>
            <w:top w:val="none" w:sz="0" w:space="0" w:color="auto"/>
            <w:left w:val="none" w:sz="0" w:space="0" w:color="auto"/>
            <w:bottom w:val="none" w:sz="0" w:space="0" w:color="auto"/>
            <w:right w:val="none" w:sz="0" w:space="0" w:color="auto"/>
          </w:divBdr>
          <w:divsChild>
            <w:div w:id="1131749779">
              <w:marLeft w:val="3225"/>
              <w:marRight w:val="0"/>
              <w:marTop w:val="0"/>
              <w:marBottom w:val="0"/>
              <w:divBdr>
                <w:top w:val="none" w:sz="0" w:space="0" w:color="auto"/>
                <w:left w:val="none" w:sz="0" w:space="0" w:color="auto"/>
                <w:bottom w:val="none" w:sz="0" w:space="0" w:color="auto"/>
                <w:right w:val="none" w:sz="0" w:space="0" w:color="auto"/>
              </w:divBdr>
              <w:divsChild>
                <w:div w:id="1158769336">
                  <w:marLeft w:val="90"/>
                  <w:marRight w:val="0"/>
                  <w:marTop w:val="0"/>
                  <w:marBottom w:val="0"/>
                  <w:divBdr>
                    <w:top w:val="single" w:sz="6" w:space="0" w:color="EEEEEE"/>
                    <w:left w:val="none" w:sz="0" w:space="0" w:color="auto"/>
                    <w:bottom w:val="none" w:sz="0" w:space="0" w:color="auto"/>
                    <w:right w:val="none" w:sz="0" w:space="0" w:color="auto"/>
                  </w:divBdr>
                  <w:divsChild>
                    <w:div w:id="155342105">
                      <w:marLeft w:val="0"/>
                      <w:marRight w:val="0"/>
                      <w:marTop w:val="0"/>
                      <w:marBottom w:val="0"/>
                      <w:divBdr>
                        <w:top w:val="none" w:sz="0" w:space="0" w:color="auto"/>
                        <w:left w:val="none" w:sz="0" w:space="0" w:color="auto"/>
                        <w:bottom w:val="none" w:sz="0" w:space="0" w:color="auto"/>
                        <w:right w:val="none" w:sz="0" w:space="0" w:color="auto"/>
                      </w:divBdr>
                      <w:divsChild>
                        <w:div w:id="92827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5762340">
      <w:bodyDiv w:val="1"/>
      <w:marLeft w:val="0"/>
      <w:marRight w:val="0"/>
      <w:marTop w:val="0"/>
      <w:marBottom w:val="0"/>
      <w:divBdr>
        <w:top w:val="none" w:sz="0" w:space="0" w:color="auto"/>
        <w:left w:val="none" w:sz="0" w:space="0" w:color="auto"/>
        <w:bottom w:val="none" w:sz="0" w:space="0" w:color="auto"/>
        <w:right w:val="none" w:sz="0" w:space="0" w:color="auto"/>
      </w:divBdr>
      <w:divsChild>
        <w:div w:id="1720863520">
          <w:marLeft w:val="0"/>
          <w:marRight w:val="0"/>
          <w:marTop w:val="0"/>
          <w:marBottom w:val="0"/>
          <w:divBdr>
            <w:top w:val="none" w:sz="0" w:space="0" w:color="auto"/>
            <w:left w:val="none" w:sz="0" w:space="0" w:color="auto"/>
            <w:bottom w:val="none" w:sz="0" w:space="0" w:color="auto"/>
            <w:right w:val="none" w:sz="0" w:space="0" w:color="auto"/>
          </w:divBdr>
          <w:divsChild>
            <w:div w:id="1754081065">
              <w:marLeft w:val="3225"/>
              <w:marRight w:val="0"/>
              <w:marTop w:val="0"/>
              <w:marBottom w:val="0"/>
              <w:divBdr>
                <w:top w:val="none" w:sz="0" w:space="0" w:color="auto"/>
                <w:left w:val="none" w:sz="0" w:space="0" w:color="auto"/>
                <w:bottom w:val="none" w:sz="0" w:space="0" w:color="auto"/>
                <w:right w:val="none" w:sz="0" w:space="0" w:color="auto"/>
              </w:divBdr>
              <w:divsChild>
                <w:div w:id="1403288834">
                  <w:marLeft w:val="90"/>
                  <w:marRight w:val="0"/>
                  <w:marTop w:val="0"/>
                  <w:marBottom w:val="0"/>
                  <w:divBdr>
                    <w:top w:val="single" w:sz="6" w:space="0" w:color="EEEEEE"/>
                    <w:left w:val="none" w:sz="0" w:space="0" w:color="auto"/>
                    <w:bottom w:val="none" w:sz="0" w:space="0" w:color="auto"/>
                    <w:right w:val="none" w:sz="0" w:space="0" w:color="auto"/>
                  </w:divBdr>
                  <w:divsChild>
                    <w:div w:id="2086148854">
                      <w:marLeft w:val="0"/>
                      <w:marRight w:val="0"/>
                      <w:marTop w:val="0"/>
                      <w:marBottom w:val="0"/>
                      <w:divBdr>
                        <w:top w:val="none" w:sz="0" w:space="0" w:color="auto"/>
                        <w:left w:val="none" w:sz="0" w:space="0" w:color="auto"/>
                        <w:bottom w:val="none" w:sz="0" w:space="0" w:color="auto"/>
                        <w:right w:val="none" w:sz="0" w:space="0" w:color="auto"/>
                      </w:divBdr>
                      <w:divsChild>
                        <w:div w:id="324208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23031850">
      <w:bodyDiv w:val="1"/>
      <w:marLeft w:val="0"/>
      <w:marRight w:val="0"/>
      <w:marTop w:val="0"/>
      <w:marBottom w:val="0"/>
      <w:divBdr>
        <w:top w:val="none" w:sz="0" w:space="0" w:color="auto"/>
        <w:left w:val="none" w:sz="0" w:space="0" w:color="auto"/>
        <w:bottom w:val="none" w:sz="0" w:space="0" w:color="auto"/>
        <w:right w:val="none" w:sz="0" w:space="0" w:color="auto"/>
      </w:divBdr>
    </w:div>
    <w:div w:id="986713493">
      <w:bodyDiv w:val="1"/>
      <w:marLeft w:val="0"/>
      <w:marRight w:val="0"/>
      <w:marTop w:val="0"/>
      <w:marBottom w:val="0"/>
      <w:divBdr>
        <w:top w:val="none" w:sz="0" w:space="0" w:color="auto"/>
        <w:left w:val="none" w:sz="0" w:space="0" w:color="auto"/>
        <w:bottom w:val="none" w:sz="0" w:space="0" w:color="auto"/>
        <w:right w:val="none" w:sz="0" w:space="0" w:color="auto"/>
      </w:divBdr>
      <w:divsChild>
        <w:div w:id="455099738">
          <w:marLeft w:val="2550"/>
          <w:marRight w:val="0"/>
          <w:marTop w:val="0"/>
          <w:marBottom w:val="0"/>
          <w:divBdr>
            <w:top w:val="none" w:sz="0" w:space="0" w:color="auto"/>
            <w:left w:val="none" w:sz="0" w:space="0" w:color="auto"/>
            <w:bottom w:val="none" w:sz="0" w:space="0" w:color="auto"/>
            <w:right w:val="none" w:sz="0" w:space="0" w:color="auto"/>
          </w:divBdr>
        </w:div>
      </w:divsChild>
    </w:div>
    <w:div w:id="991522435">
      <w:bodyDiv w:val="1"/>
      <w:marLeft w:val="0"/>
      <w:marRight w:val="0"/>
      <w:marTop w:val="0"/>
      <w:marBottom w:val="0"/>
      <w:divBdr>
        <w:top w:val="none" w:sz="0" w:space="0" w:color="auto"/>
        <w:left w:val="none" w:sz="0" w:space="0" w:color="auto"/>
        <w:bottom w:val="none" w:sz="0" w:space="0" w:color="auto"/>
        <w:right w:val="none" w:sz="0" w:space="0" w:color="auto"/>
      </w:divBdr>
      <w:divsChild>
        <w:div w:id="197744214">
          <w:marLeft w:val="2550"/>
          <w:marRight w:val="0"/>
          <w:marTop w:val="0"/>
          <w:marBottom w:val="0"/>
          <w:divBdr>
            <w:top w:val="none" w:sz="0" w:space="0" w:color="auto"/>
            <w:left w:val="none" w:sz="0" w:space="0" w:color="auto"/>
            <w:bottom w:val="none" w:sz="0" w:space="0" w:color="auto"/>
            <w:right w:val="none" w:sz="0" w:space="0" w:color="auto"/>
          </w:divBdr>
        </w:div>
      </w:divsChild>
    </w:div>
    <w:div w:id="1058626517">
      <w:bodyDiv w:val="1"/>
      <w:marLeft w:val="0"/>
      <w:marRight w:val="0"/>
      <w:marTop w:val="0"/>
      <w:marBottom w:val="0"/>
      <w:divBdr>
        <w:top w:val="none" w:sz="0" w:space="0" w:color="auto"/>
        <w:left w:val="none" w:sz="0" w:space="0" w:color="auto"/>
        <w:bottom w:val="none" w:sz="0" w:space="0" w:color="auto"/>
        <w:right w:val="none" w:sz="0" w:space="0" w:color="auto"/>
      </w:divBdr>
    </w:div>
    <w:div w:id="1075779133">
      <w:bodyDiv w:val="1"/>
      <w:marLeft w:val="0"/>
      <w:marRight w:val="0"/>
      <w:marTop w:val="0"/>
      <w:marBottom w:val="0"/>
      <w:divBdr>
        <w:top w:val="none" w:sz="0" w:space="0" w:color="auto"/>
        <w:left w:val="none" w:sz="0" w:space="0" w:color="auto"/>
        <w:bottom w:val="none" w:sz="0" w:space="0" w:color="auto"/>
        <w:right w:val="none" w:sz="0" w:space="0" w:color="auto"/>
      </w:divBdr>
    </w:div>
    <w:div w:id="1272205409">
      <w:bodyDiv w:val="1"/>
      <w:marLeft w:val="0"/>
      <w:marRight w:val="0"/>
      <w:marTop w:val="0"/>
      <w:marBottom w:val="0"/>
      <w:divBdr>
        <w:top w:val="none" w:sz="0" w:space="0" w:color="auto"/>
        <w:left w:val="none" w:sz="0" w:space="0" w:color="auto"/>
        <w:bottom w:val="none" w:sz="0" w:space="0" w:color="auto"/>
        <w:right w:val="none" w:sz="0" w:space="0" w:color="auto"/>
      </w:divBdr>
    </w:div>
    <w:div w:id="1491363566">
      <w:bodyDiv w:val="1"/>
      <w:marLeft w:val="0"/>
      <w:marRight w:val="0"/>
      <w:marTop w:val="0"/>
      <w:marBottom w:val="0"/>
      <w:divBdr>
        <w:top w:val="none" w:sz="0" w:space="0" w:color="auto"/>
        <w:left w:val="none" w:sz="0" w:space="0" w:color="auto"/>
        <w:bottom w:val="none" w:sz="0" w:space="0" w:color="auto"/>
        <w:right w:val="none" w:sz="0" w:space="0" w:color="auto"/>
      </w:divBdr>
      <w:divsChild>
        <w:div w:id="716589964">
          <w:marLeft w:val="0"/>
          <w:marRight w:val="0"/>
          <w:marTop w:val="0"/>
          <w:marBottom w:val="0"/>
          <w:divBdr>
            <w:top w:val="none" w:sz="0" w:space="0" w:color="auto"/>
            <w:left w:val="none" w:sz="0" w:space="0" w:color="auto"/>
            <w:bottom w:val="none" w:sz="0" w:space="0" w:color="auto"/>
            <w:right w:val="none" w:sz="0" w:space="0" w:color="auto"/>
          </w:divBdr>
          <w:divsChild>
            <w:div w:id="538779017">
              <w:marLeft w:val="3225"/>
              <w:marRight w:val="0"/>
              <w:marTop w:val="0"/>
              <w:marBottom w:val="0"/>
              <w:divBdr>
                <w:top w:val="none" w:sz="0" w:space="0" w:color="auto"/>
                <w:left w:val="none" w:sz="0" w:space="0" w:color="auto"/>
                <w:bottom w:val="none" w:sz="0" w:space="0" w:color="auto"/>
                <w:right w:val="none" w:sz="0" w:space="0" w:color="auto"/>
              </w:divBdr>
              <w:divsChild>
                <w:div w:id="882474210">
                  <w:marLeft w:val="90"/>
                  <w:marRight w:val="0"/>
                  <w:marTop w:val="0"/>
                  <w:marBottom w:val="0"/>
                  <w:divBdr>
                    <w:top w:val="single" w:sz="6" w:space="0" w:color="EEEEEE"/>
                    <w:left w:val="none" w:sz="0" w:space="0" w:color="auto"/>
                    <w:bottom w:val="none" w:sz="0" w:space="0" w:color="auto"/>
                    <w:right w:val="none" w:sz="0" w:space="0" w:color="auto"/>
                  </w:divBdr>
                  <w:divsChild>
                    <w:div w:id="93482243">
                      <w:marLeft w:val="0"/>
                      <w:marRight w:val="0"/>
                      <w:marTop w:val="0"/>
                      <w:marBottom w:val="0"/>
                      <w:divBdr>
                        <w:top w:val="none" w:sz="0" w:space="0" w:color="auto"/>
                        <w:left w:val="none" w:sz="0" w:space="0" w:color="auto"/>
                        <w:bottom w:val="none" w:sz="0" w:space="0" w:color="auto"/>
                        <w:right w:val="none" w:sz="0" w:space="0" w:color="auto"/>
                      </w:divBdr>
                      <w:divsChild>
                        <w:div w:id="1415132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2278399">
      <w:bodyDiv w:val="1"/>
      <w:marLeft w:val="0"/>
      <w:marRight w:val="0"/>
      <w:marTop w:val="0"/>
      <w:marBottom w:val="0"/>
      <w:divBdr>
        <w:top w:val="none" w:sz="0" w:space="0" w:color="auto"/>
        <w:left w:val="none" w:sz="0" w:space="0" w:color="auto"/>
        <w:bottom w:val="none" w:sz="0" w:space="0" w:color="auto"/>
        <w:right w:val="none" w:sz="0" w:space="0" w:color="auto"/>
      </w:divBdr>
      <w:divsChild>
        <w:div w:id="1364745805">
          <w:marLeft w:val="0"/>
          <w:marRight w:val="0"/>
          <w:marTop w:val="0"/>
          <w:marBottom w:val="0"/>
          <w:divBdr>
            <w:top w:val="none" w:sz="0" w:space="0" w:color="auto"/>
            <w:left w:val="none" w:sz="0" w:space="0" w:color="auto"/>
            <w:bottom w:val="none" w:sz="0" w:space="0" w:color="auto"/>
            <w:right w:val="none" w:sz="0" w:space="0" w:color="auto"/>
          </w:divBdr>
          <w:divsChild>
            <w:div w:id="716929174">
              <w:marLeft w:val="3225"/>
              <w:marRight w:val="0"/>
              <w:marTop w:val="0"/>
              <w:marBottom w:val="0"/>
              <w:divBdr>
                <w:top w:val="none" w:sz="0" w:space="0" w:color="auto"/>
                <w:left w:val="none" w:sz="0" w:space="0" w:color="auto"/>
                <w:bottom w:val="none" w:sz="0" w:space="0" w:color="auto"/>
                <w:right w:val="none" w:sz="0" w:space="0" w:color="auto"/>
              </w:divBdr>
              <w:divsChild>
                <w:div w:id="542330573">
                  <w:marLeft w:val="90"/>
                  <w:marRight w:val="0"/>
                  <w:marTop w:val="0"/>
                  <w:marBottom w:val="0"/>
                  <w:divBdr>
                    <w:top w:val="single" w:sz="6" w:space="0" w:color="EEEEEE"/>
                    <w:left w:val="none" w:sz="0" w:space="0" w:color="auto"/>
                    <w:bottom w:val="none" w:sz="0" w:space="0" w:color="auto"/>
                    <w:right w:val="none" w:sz="0" w:space="0" w:color="auto"/>
                  </w:divBdr>
                  <w:divsChild>
                    <w:div w:id="1160541777">
                      <w:marLeft w:val="0"/>
                      <w:marRight w:val="0"/>
                      <w:marTop w:val="0"/>
                      <w:marBottom w:val="0"/>
                      <w:divBdr>
                        <w:top w:val="none" w:sz="0" w:space="0" w:color="auto"/>
                        <w:left w:val="none" w:sz="0" w:space="0" w:color="auto"/>
                        <w:bottom w:val="none" w:sz="0" w:space="0" w:color="auto"/>
                        <w:right w:val="none" w:sz="0" w:space="0" w:color="auto"/>
                      </w:divBdr>
                      <w:divsChild>
                        <w:div w:id="1464421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21706419">
      <w:bodyDiv w:val="1"/>
      <w:marLeft w:val="0"/>
      <w:marRight w:val="0"/>
      <w:marTop w:val="0"/>
      <w:marBottom w:val="0"/>
      <w:divBdr>
        <w:top w:val="none" w:sz="0" w:space="0" w:color="auto"/>
        <w:left w:val="none" w:sz="0" w:space="0" w:color="auto"/>
        <w:bottom w:val="none" w:sz="0" w:space="0" w:color="auto"/>
        <w:right w:val="none" w:sz="0" w:space="0" w:color="auto"/>
      </w:divBdr>
      <w:divsChild>
        <w:div w:id="1758207167">
          <w:marLeft w:val="0"/>
          <w:marRight w:val="0"/>
          <w:marTop w:val="0"/>
          <w:marBottom w:val="0"/>
          <w:divBdr>
            <w:top w:val="none" w:sz="0" w:space="0" w:color="auto"/>
            <w:left w:val="none" w:sz="0" w:space="0" w:color="auto"/>
            <w:bottom w:val="none" w:sz="0" w:space="0" w:color="auto"/>
            <w:right w:val="none" w:sz="0" w:space="0" w:color="auto"/>
          </w:divBdr>
        </w:div>
      </w:divsChild>
    </w:div>
    <w:div w:id="1821844343">
      <w:bodyDiv w:val="1"/>
      <w:marLeft w:val="0"/>
      <w:marRight w:val="0"/>
      <w:marTop w:val="0"/>
      <w:marBottom w:val="0"/>
      <w:divBdr>
        <w:top w:val="none" w:sz="0" w:space="0" w:color="auto"/>
        <w:left w:val="none" w:sz="0" w:space="0" w:color="auto"/>
        <w:bottom w:val="none" w:sz="0" w:space="0" w:color="auto"/>
        <w:right w:val="none" w:sz="0" w:space="0" w:color="auto"/>
      </w:divBdr>
      <w:divsChild>
        <w:div w:id="2080251025">
          <w:marLeft w:val="0"/>
          <w:marRight w:val="0"/>
          <w:marTop w:val="0"/>
          <w:marBottom w:val="0"/>
          <w:divBdr>
            <w:top w:val="none" w:sz="0" w:space="0" w:color="auto"/>
            <w:left w:val="none" w:sz="0" w:space="0" w:color="auto"/>
            <w:bottom w:val="none" w:sz="0" w:space="0" w:color="auto"/>
            <w:right w:val="none" w:sz="0" w:space="0" w:color="auto"/>
          </w:divBdr>
          <w:divsChild>
            <w:div w:id="658776890">
              <w:marLeft w:val="3225"/>
              <w:marRight w:val="0"/>
              <w:marTop w:val="0"/>
              <w:marBottom w:val="0"/>
              <w:divBdr>
                <w:top w:val="none" w:sz="0" w:space="0" w:color="auto"/>
                <w:left w:val="none" w:sz="0" w:space="0" w:color="auto"/>
                <w:bottom w:val="none" w:sz="0" w:space="0" w:color="auto"/>
                <w:right w:val="none" w:sz="0" w:space="0" w:color="auto"/>
              </w:divBdr>
              <w:divsChild>
                <w:div w:id="1132021743">
                  <w:marLeft w:val="90"/>
                  <w:marRight w:val="0"/>
                  <w:marTop w:val="0"/>
                  <w:marBottom w:val="0"/>
                  <w:divBdr>
                    <w:top w:val="single" w:sz="6" w:space="0" w:color="EEEEEE"/>
                    <w:left w:val="none" w:sz="0" w:space="0" w:color="auto"/>
                    <w:bottom w:val="none" w:sz="0" w:space="0" w:color="auto"/>
                    <w:right w:val="none" w:sz="0" w:space="0" w:color="auto"/>
                  </w:divBdr>
                  <w:divsChild>
                    <w:div w:id="1620140517">
                      <w:marLeft w:val="0"/>
                      <w:marRight w:val="0"/>
                      <w:marTop w:val="0"/>
                      <w:marBottom w:val="0"/>
                      <w:divBdr>
                        <w:top w:val="none" w:sz="0" w:space="0" w:color="auto"/>
                        <w:left w:val="none" w:sz="0" w:space="0" w:color="auto"/>
                        <w:bottom w:val="none" w:sz="0" w:space="0" w:color="auto"/>
                        <w:right w:val="none" w:sz="0" w:space="0" w:color="auto"/>
                      </w:divBdr>
                      <w:divsChild>
                        <w:div w:id="643777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79929068">
      <w:bodyDiv w:val="1"/>
      <w:marLeft w:val="0"/>
      <w:marRight w:val="0"/>
      <w:marTop w:val="0"/>
      <w:marBottom w:val="0"/>
      <w:divBdr>
        <w:top w:val="none" w:sz="0" w:space="0" w:color="auto"/>
        <w:left w:val="none" w:sz="0" w:space="0" w:color="auto"/>
        <w:bottom w:val="none" w:sz="0" w:space="0" w:color="auto"/>
        <w:right w:val="none" w:sz="0" w:space="0" w:color="auto"/>
      </w:divBdr>
    </w:div>
    <w:div w:id="1899321912">
      <w:bodyDiv w:val="1"/>
      <w:marLeft w:val="0"/>
      <w:marRight w:val="0"/>
      <w:marTop w:val="0"/>
      <w:marBottom w:val="0"/>
      <w:divBdr>
        <w:top w:val="none" w:sz="0" w:space="0" w:color="auto"/>
        <w:left w:val="none" w:sz="0" w:space="0" w:color="auto"/>
        <w:bottom w:val="none" w:sz="0" w:space="0" w:color="auto"/>
        <w:right w:val="none" w:sz="0" w:space="0" w:color="auto"/>
      </w:divBdr>
      <w:divsChild>
        <w:div w:id="1668903146">
          <w:marLeft w:val="0"/>
          <w:marRight w:val="0"/>
          <w:marTop w:val="0"/>
          <w:marBottom w:val="0"/>
          <w:divBdr>
            <w:top w:val="none" w:sz="0" w:space="0" w:color="auto"/>
            <w:left w:val="none" w:sz="0" w:space="0" w:color="auto"/>
            <w:bottom w:val="none" w:sz="0" w:space="0" w:color="auto"/>
            <w:right w:val="none" w:sz="0" w:space="0" w:color="auto"/>
          </w:divBdr>
          <w:divsChild>
            <w:div w:id="1427115705">
              <w:marLeft w:val="3225"/>
              <w:marRight w:val="0"/>
              <w:marTop w:val="0"/>
              <w:marBottom w:val="0"/>
              <w:divBdr>
                <w:top w:val="none" w:sz="0" w:space="0" w:color="auto"/>
                <w:left w:val="none" w:sz="0" w:space="0" w:color="auto"/>
                <w:bottom w:val="none" w:sz="0" w:space="0" w:color="auto"/>
                <w:right w:val="none" w:sz="0" w:space="0" w:color="auto"/>
              </w:divBdr>
              <w:divsChild>
                <w:div w:id="66656890">
                  <w:marLeft w:val="90"/>
                  <w:marRight w:val="0"/>
                  <w:marTop w:val="0"/>
                  <w:marBottom w:val="0"/>
                  <w:divBdr>
                    <w:top w:val="single" w:sz="6" w:space="0" w:color="EEEEEE"/>
                    <w:left w:val="none" w:sz="0" w:space="0" w:color="auto"/>
                    <w:bottom w:val="none" w:sz="0" w:space="0" w:color="auto"/>
                    <w:right w:val="none" w:sz="0" w:space="0" w:color="auto"/>
                  </w:divBdr>
                  <w:divsChild>
                    <w:div w:id="1588041">
                      <w:marLeft w:val="0"/>
                      <w:marRight w:val="0"/>
                      <w:marTop w:val="0"/>
                      <w:marBottom w:val="0"/>
                      <w:divBdr>
                        <w:top w:val="none" w:sz="0" w:space="0" w:color="auto"/>
                        <w:left w:val="none" w:sz="0" w:space="0" w:color="auto"/>
                        <w:bottom w:val="none" w:sz="0" w:space="0" w:color="auto"/>
                        <w:right w:val="none" w:sz="0" w:space="0" w:color="auto"/>
                      </w:divBdr>
                      <w:divsChild>
                        <w:div w:id="626855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7728123">
      <w:bodyDiv w:val="1"/>
      <w:marLeft w:val="0"/>
      <w:marRight w:val="0"/>
      <w:marTop w:val="0"/>
      <w:marBottom w:val="0"/>
      <w:divBdr>
        <w:top w:val="none" w:sz="0" w:space="0" w:color="auto"/>
        <w:left w:val="none" w:sz="0" w:space="0" w:color="auto"/>
        <w:bottom w:val="none" w:sz="0" w:space="0" w:color="auto"/>
        <w:right w:val="none" w:sz="0" w:space="0" w:color="auto"/>
      </w:divBdr>
      <w:divsChild>
        <w:div w:id="948661736">
          <w:marLeft w:val="0"/>
          <w:marRight w:val="0"/>
          <w:marTop w:val="0"/>
          <w:marBottom w:val="0"/>
          <w:divBdr>
            <w:top w:val="none" w:sz="0" w:space="0" w:color="auto"/>
            <w:left w:val="none" w:sz="0" w:space="0" w:color="auto"/>
            <w:bottom w:val="none" w:sz="0" w:space="0" w:color="auto"/>
            <w:right w:val="none" w:sz="0" w:space="0" w:color="auto"/>
          </w:divBdr>
          <w:divsChild>
            <w:div w:id="138036537">
              <w:marLeft w:val="3225"/>
              <w:marRight w:val="0"/>
              <w:marTop w:val="0"/>
              <w:marBottom w:val="0"/>
              <w:divBdr>
                <w:top w:val="none" w:sz="0" w:space="0" w:color="auto"/>
                <w:left w:val="none" w:sz="0" w:space="0" w:color="auto"/>
                <w:bottom w:val="none" w:sz="0" w:space="0" w:color="auto"/>
                <w:right w:val="none" w:sz="0" w:space="0" w:color="auto"/>
              </w:divBdr>
              <w:divsChild>
                <w:div w:id="8412250">
                  <w:marLeft w:val="90"/>
                  <w:marRight w:val="0"/>
                  <w:marTop w:val="0"/>
                  <w:marBottom w:val="0"/>
                  <w:divBdr>
                    <w:top w:val="single" w:sz="6" w:space="0" w:color="EEEEEE"/>
                    <w:left w:val="none" w:sz="0" w:space="0" w:color="auto"/>
                    <w:bottom w:val="none" w:sz="0" w:space="0" w:color="auto"/>
                    <w:right w:val="none" w:sz="0" w:space="0" w:color="auto"/>
                  </w:divBdr>
                  <w:divsChild>
                    <w:div w:id="805391152">
                      <w:marLeft w:val="0"/>
                      <w:marRight w:val="0"/>
                      <w:marTop w:val="0"/>
                      <w:marBottom w:val="0"/>
                      <w:divBdr>
                        <w:top w:val="none" w:sz="0" w:space="0" w:color="auto"/>
                        <w:left w:val="none" w:sz="0" w:space="0" w:color="auto"/>
                        <w:bottom w:val="none" w:sz="0" w:space="0" w:color="auto"/>
                        <w:right w:val="none" w:sz="0" w:space="0" w:color="auto"/>
                      </w:divBdr>
                      <w:divsChild>
                        <w:div w:id="1879277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6772764">
      <w:bodyDiv w:val="1"/>
      <w:marLeft w:val="0"/>
      <w:marRight w:val="0"/>
      <w:marTop w:val="0"/>
      <w:marBottom w:val="0"/>
      <w:divBdr>
        <w:top w:val="none" w:sz="0" w:space="0" w:color="auto"/>
        <w:left w:val="none" w:sz="0" w:space="0" w:color="auto"/>
        <w:bottom w:val="none" w:sz="0" w:space="0" w:color="auto"/>
        <w:right w:val="none" w:sz="0" w:space="0" w:color="auto"/>
      </w:divBdr>
      <w:divsChild>
        <w:div w:id="1571034544">
          <w:marLeft w:val="0"/>
          <w:marRight w:val="0"/>
          <w:marTop w:val="0"/>
          <w:marBottom w:val="0"/>
          <w:divBdr>
            <w:top w:val="none" w:sz="0" w:space="0" w:color="auto"/>
            <w:left w:val="none" w:sz="0" w:space="0" w:color="auto"/>
            <w:bottom w:val="none" w:sz="0" w:space="0" w:color="auto"/>
            <w:right w:val="none" w:sz="0" w:space="0" w:color="auto"/>
          </w:divBdr>
          <w:divsChild>
            <w:div w:id="1470366295">
              <w:marLeft w:val="3225"/>
              <w:marRight w:val="0"/>
              <w:marTop w:val="0"/>
              <w:marBottom w:val="0"/>
              <w:divBdr>
                <w:top w:val="none" w:sz="0" w:space="0" w:color="auto"/>
                <w:left w:val="none" w:sz="0" w:space="0" w:color="auto"/>
                <w:bottom w:val="none" w:sz="0" w:space="0" w:color="auto"/>
                <w:right w:val="none" w:sz="0" w:space="0" w:color="auto"/>
              </w:divBdr>
              <w:divsChild>
                <w:div w:id="1277567581">
                  <w:marLeft w:val="90"/>
                  <w:marRight w:val="0"/>
                  <w:marTop w:val="0"/>
                  <w:marBottom w:val="0"/>
                  <w:divBdr>
                    <w:top w:val="single" w:sz="6" w:space="0" w:color="EEEEEE"/>
                    <w:left w:val="none" w:sz="0" w:space="0" w:color="auto"/>
                    <w:bottom w:val="none" w:sz="0" w:space="0" w:color="auto"/>
                    <w:right w:val="none" w:sz="0" w:space="0" w:color="auto"/>
                  </w:divBdr>
                  <w:divsChild>
                    <w:div w:id="2129203767">
                      <w:marLeft w:val="0"/>
                      <w:marRight w:val="0"/>
                      <w:marTop w:val="0"/>
                      <w:marBottom w:val="0"/>
                      <w:divBdr>
                        <w:top w:val="none" w:sz="0" w:space="0" w:color="auto"/>
                        <w:left w:val="none" w:sz="0" w:space="0" w:color="auto"/>
                        <w:bottom w:val="none" w:sz="0" w:space="0" w:color="auto"/>
                        <w:right w:val="none" w:sz="0" w:space="0" w:color="auto"/>
                      </w:divBdr>
                      <w:divsChild>
                        <w:div w:id="2780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ana.gomez@milieu.be" TargetMode="External"/><Relationship Id="rId18" Type="http://schemas.openxmlformats.org/officeDocument/2006/relationships/footer" Target="foot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mailto:emma.psaila@milieu.be" TargetMode="External"/><Relationship Id="rId17" Type="http://schemas.openxmlformats.org/officeDocument/2006/relationships/footer" Target="footer2.xml"/><Relationship Id="rId25" Type="http://schemas.microsoft.com/office/2016/09/relationships/commentsIds" Target="commentsIds.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microsoft.com/office/2011/relationships/commentsExtended" Target="commentsExtended.xml"/><Relationship Id="rId5" Type="http://schemas.openxmlformats.org/officeDocument/2006/relationships/settings" Target="settings.xml"/><Relationship Id="rId15" Type="http://schemas.openxmlformats.org/officeDocument/2006/relationships/hyperlink" Target="http://www.milieu.be/" TargetMode="External"/><Relationship Id="rId23" Type="http://schemas.microsoft.com/office/2011/relationships/people" Target="people.xml"/><Relationship Id="rId10" Type="http://schemas.openxmlformats.org/officeDocument/2006/relationships/image" Target="media/image1.jpeg"/><Relationship Id="rId19" Type="http://schemas.openxmlformats.org/officeDocument/2006/relationships/footer" Target="footer4.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hyperlink" Target="mailto:vanessa.leigh@milieu.be"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guichet.public.lu/en/entreprises/sante-securite/visite-medicale/visite-medicale/controle-medical.html" TargetMode="External"/><Relationship Id="rId13" Type="http://schemas.openxmlformats.org/officeDocument/2006/relationships/hyperlink" Target="https://immigrationeu.com/en/luxembourg-immigration-for-investors/" TargetMode="External"/><Relationship Id="rId18" Type="http://schemas.openxmlformats.org/officeDocument/2006/relationships/hyperlink" Target="http://legilux.public.lu/eli/etat/leg/loi/2011/09/02/n1/jo" TargetMode="External"/><Relationship Id="rId3" Type="http://schemas.openxmlformats.org/officeDocument/2006/relationships/hyperlink" Target="https://guichet.public.lu/en/support/glossaire/avoirs.html" TargetMode="External"/><Relationship Id="rId7" Type="http://schemas.openxmlformats.org/officeDocument/2006/relationships/hyperlink" Target="https://maee.gouvernement.lu/en/services-aux-citoyens/visa-immigration.html" TargetMode="External"/><Relationship Id="rId12" Type="http://schemas.openxmlformats.org/officeDocument/2006/relationships/hyperlink" Target="https://justice.public.lu/fr/organisation-justice/ministere-public/parquets-arrondissement/lutte-anti-blanchiment.html" TargetMode="External"/><Relationship Id="rId17" Type="http://schemas.openxmlformats.org/officeDocument/2006/relationships/hyperlink" Target="http://data.legilux.public.lu/eli/etat/leg/loi/2004/11/12/n1/jo" TargetMode="External"/><Relationship Id="rId2" Type="http://schemas.openxmlformats.org/officeDocument/2006/relationships/hyperlink" Target="https://guichet.public.lu/en/support/glossaire/substance-appropriee.html" TargetMode="External"/><Relationship Id="rId16" Type="http://schemas.openxmlformats.org/officeDocument/2006/relationships/hyperlink" Target="https://guichet.public.lu/en/entreprises/creation-developpement/projet-creation/entree-sejour/investisseur-pays-tiers.html" TargetMode="External"/><Relationship Id="rId20" Type="http://schemas.openxmlformats.org/officeDocument/2006/relationships/hyperlink" Target="http://legilux.public.lu/eli/etat/leg/loi/2017/03/08/a289/jo" TargetMode="External"/><Relationship Id="rId1" Type="http://schemas.openxmlformats.org/officeDocument/2006/relationships/hyperlink" Target="https://maee.gouvernement.lu/en/directions-du-ministere/immigration.html" TargetMode="External"/><Relationship Id="rId6" Type="http://schemas.openxmlformats.org/officeDocument/2006/relationships/hyperlink" Target="https://maee.gouvernement.lu/en/services-aux-citoyens/visa-immigration.html" TargetMode="External"/><Relationship Id="rId11" Type="http://schemas.openxmlformats.org/officeDocument/2006/relationships/hyperlink" Target="http://data.legilux.public.lu/eli/etat/leg/loi/2004/11/12/n1/jo" TargetMode="External"/><Relationship Id="rId5" Type="http://schemas.openxmlformats.org/officeDocument/2006/relationships/hyperlink" Target="https://guichet.public.lu/en/citoyens/immigration/plus-3-mois/ressortissant-tiers/demarches-communes/entree-visa.html" TargetMode="External"/><Relationship Id="rId15" Type="http://schemas.openxmlformats.org/officeDocument/2006/relationships/hyperlink" Target="https://guichet.public.lu/en/entreprises/creation-developpement/projet-creation/entree-sejour/investisseur-pays-tiers.html" TargetMode="External"/><Relationship Id="rId10" Type="http://schemas.openxmlformats.org/officeDocument/2006/relationships/hyperlink" Target="https://guichet.public.lu/en/entreprises/creation-developpement/projet-creation/entree-sejour/investisseur-pays-tiers.html" TargetMode="External"/><Relationship Id="rId19" Type="http://schemas.openxmlformats.org/officeDocument/2006/relationships/hyperlink" Target="https://eur-lex.europa.eu/legal-content/EN/NIM/?uri=CELEX:32011L0098" TargetMode="External"/><Relationship Id="rId4" Type="http://schemas.openxmlformats.org/officeDocument/2006/relationships/hyperlink" Target="https://guichet.public.lu/en/entreprises/creation-developpement/projet-creation/entree-sejour/investisseur-pays-tiers.html" TargetMode="External"/><Relationship Id="rId9" Type="http://schemas.openxmlformats.org/officeDocument/2006/relationships/hyperlink" Target="https://guichet.public.lu/en/citoyens/immigration/plus-3-mois/ressortissant-tiers/demarches-communes/entree-visa.html" TargetMode="External"/><Relationship Id="rId14" Type="http://schemas.openxmlformats.org/officeDocument/2006/relationships/hyperlink" Target="https://guichet.public.lu/en/support/glossaire/substance-appropriee.html" TargetMode="External"/></Relationships>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7AB800"/>
      </a:dk2>
      <a:lt2>
        <a:srgbClr val="A5A5A5"/>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80DAF1-431F-41BA-A555-82D4EAA2AC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20</Pages>
  <Words>5590</Words>
  <Characters>31509</Characters>
  <Application>Microsoft Office Word</Application>
  <DocSecurity>0</DocSecurity>
  <Lines>262</Lines>
  <Paragraphs>74</Paragraphs>
  <ScaleCrop>false</ScaleCrop>
  <HeadingPairs>
    <vt:vector size="8" baseType="variant">
      <vt:variant>
        <vt:lpstr>Title</vt:lpstr>
      </vt:variant>
      <vt:variant>
        <vt:i4>1</vt:i4>
      </vt:variant>
      <vt:variant>
        <vt:lpstr>Titel</vt:lpstr>
      </vt:variant>
      <vt:variant>
        <vt:i4>1</vt:i4>
      </vt:variant>
      <vt:variant>
        <vt:lpstr>Заглавие</vt:lpstr>
      </vt:variant>
      <vt:variant>
        <vt:i4>1</vt:i4>
      </vt:variant>
      <vt:variant>
        <vt:lpstr>Заглавия</vt:lpstr>
      </vt:variant>
      <vt:variant>
        <vt:i4>11</vt:i4>
      </vt:variant>
    </vt:vector>
  </HeadingPairs>
  <TitlesOfParts>
    <vt:vector size="14" baseType="lpstr">
      <vt:lpstr>1</vt:lpstr>
      <vt:lpstr>1</vt:lpstr>
      <vt:lpstr>1</vt:lpstr>
      <vt:lpstr/>
      <vt:lpstr>Summary Datasheet </vt:lpstr>
      <vt:lpstr/>
      <vt:lpstr>ABBREVIATIONS USED</vt:lpstr>
      <vt:lpstr>Introduction</vt:lpstr>
      <vt:lpstr>    OVERVIEW OF THE LEGAL FRAMEWORK IN bulgaria</vt:lpstr>
      <vt:lpstr>    FRAMEWORK FOR TRANSPOSITION &amp; IMPLEMENTATION OF DIRECTIVE 2012/18/EU IN bulgaria</vt:lpstr>
      <vt:lpstr>        General distribution of competences/Competent authorities</vt:lpstr>
      <vt:lpstr>        Transposition context with regard to Directive 2012/18/EU  </vt:lpstr>
      <vt:lpstr>LEGAL ANALYSIS OF THE TRANSPOSING MEASURES FOR DIRECTIVE 2012/18/EU</vt:lpstr>
      <vt:lpstr>CONCLUSIONS</vt:lpstr>
    </vt:vector>
  </TitlesOfParts>
  <Company>Milieu</Company>
  <LinksUpToDate>false</LinksUpToDate>
  <CharactersWithSpaces>37025</CharactersWithSpaces>
  <SharedDoc>false</SharedDoc>
  <HLinks>
    <vt:vector size="66" baseType="variant">
      <vt:variant>
        <vt:i4>1441854</vt:i4>
      </vt:variant>
      <vt:variant>
        <vt:i4>56</vt:i4>
      </vt:variant>
      <vt:variant>
        <vt:i4>0</vt:i4>
      </vt:variant>
      <vt:variant>
        <vt:i4>5</vt:i4>
      </vt:variant>
      <vt:variant>
        <vt:lpwstr/>
      </vt:variant>
      <vt:variant>
        <vt:lpwstr>_Toc361741818</vt:lpwstr>
      </vt:variant>
      <vt:variant>
        <vt:i4>1441854</vt:i4>
      </vt:variant>
      <vt:variant>
        <vt:i4>50</vt:i4>
      </vt:variant>
      <vt:variant>
        <vt:i4>0</vt:i4>
      </vt:variant>
      <vt:variant>
        <vt:i4>5</vt:i4>
      </vt:variant>
      <vt:variant>
        <vt:lpwstr/>
      </vt:variant>
      <vt:variant>
        <vt:lpwstr>_Toc361741817</vt:lpwstr>
      </vt:variant>
      <vt:variant>
        <vt:i4>1441854</vt:i4>
      </vt:variant>
      <vt:variant>
        <vt:i4>44</vt:i4>
      </vt:variant>
      <vt:variant>
        <vt:i4>0</vt:i4>
      </vt:variant>
      <vt:variant>
        <vt:i4>5</vt:i4>
      </vt:variant>
      <vt:variant>
        <vt:lpwstr/>
      </vt:variant>
      <vt:variant>
        <vt:lpwstr>_Toc361741816</vt:lpwstr>
      </vt:variant>
      <vt:variant>
        <vt:i4>1441854</vt:i4>
      </vt:variant>
      <vt:variant>
        <vt:i4>38</vt:i4>
      </vt:variant>
      <vt:variant>
        <vt:i4>0</vt:i4>
      </vt:variant>
      <vt:variant>
        <vt:i4>5</vt:i4>
      </vt:variant>
      <vt:variant>
        <vt:lpwstr/>
      </vt:variant>
      <vt:variant>
        <vt:lpwstr>_Toc361741815</vt:lpwstr>
      </vt:variant>
      <vt:variant>
        <vt:i4>1441854</vt:i4>
      </vt:variant>
      <vt:variant>
        <vt:i4>32</vt:i4>
      </vt:variant>
      <vt:variant>
        <vt:i4>0</vt:i4>
      </vt:variant>
      <vt:variant>
        <vt:i4>5</vt:i4>
      </vt:variant>
      <vt:variant>
        <vt:lpwstr/>
      </vt:variant>
      <vt:variant>
        <vt:lpwstr>_Toc361741814</vt:lpwstr>
      </vt:variant>
      <vt:variant>
        <vt:i4>1441854</vt:i4>
      </vt:variant>
      <vt:variant>
        <vt:i4>26</vt:i4>
      </vt:variant>
      <vt:variant>
        <vt:i4>0</vt:i4>
      </vt:variant>
      <vt:variant>
        <vt:i4>5</vt:i4>
      </vt:variant>
      <vt:variant>
        <vt:lpwstr/>
      </vt:variant>
      <vt:variant>
        <vt:lpwstr>_Toc361741813</vt:lpwstr>
      </vt:variant>
      <vt:variant>
        <vt:i4>1441854</vt:i4>
      </vt:variant>
      <vt:variant>
        <vt:i4>20</vt:i4>
      </vt:variant>
      <vt:variant>
        <vt:i4>0</vt:i4>
      </vt:variant>
      <vt:variant>
        <vt:i4>5</vt:i4>
      </vt:variant>
      <vt:variant>
        <vt:lpwstr/>
      </vt:variant>
      <vt:variant>
        <vt:lpwstr>_Toc361741812</vt:lpwstr>
      </vt:variant>
      <vt:variant>
        <vt:i4>1441854</vt:i4>
      </vt:variant>
      <vt:variant>
        <vt:i4>14</vt:i4>
      </vt:variant>
      <vt:variant>
        <vt:i4>0</vt:i4>
      </vt:variant>
      <vt:variant>
        <vt:i4>5</vt:i4>
      </vt:variant>
      <vt:variant>
        <vt:lpwstr/>
      </vt:variant>
      <vt:variant>
        <vt:lpwstr>_Toc361741811</vt:lpwstr>
      </vt:variant>
      <vt:variant>
        <vt:i4>1441854</vt:i4>
      </vt:variant>
      <vt:variant>
        <vt:i4>8</vt:i4>
      </vt:variant>
      <vt:variant>
        <vt:i4>0</vt:i4>
      </vt:variant>
      <vt:variant>
        <vt:i4>5</vt:i4>
      </vt:variant>
      <vt:variant>
        <vt:lpwstr/>
      </vt:variant>
      <vt:variant>
        <vt:lpwstr>_Toc361741810</vt:lpwstr>
      </vt:variant>
      <vt:variant>
        <vt:i4>262215</vt:i4>
      </vt:variant>
      <vt:variant>
        <vt:i4>3</vt:i4>
      </vt:variant>
      <vt:variant>
        <vt:i4>0</vt:i4>
      </vt:variant>
      <vt:variant>
        <vt:i4>5</vt:i4>
      </vt:variant>
      <vt:variant>
        <vt:lpwstr>http://www.milieu.be/</vt:lpwstr>
      </vt:variant>
      <vt:variant>
        <vt:lpwstr/>
      </vt:variant>
      <vt:variant>
        <vt:i4>5636145</vt:i4>
      </vt:variant>
      <vt:variant>
        <vt:i4>0</vt:i4>
      </vt:variant>
      <vt:variant>
        <vt:i4>0</vt:i4>
      </vt:variant>
      <vt:variant>
        <vt:i4>5</vt:i4>
      </vt:variant>
      <vt:variant>
        <vt:lpwstr>mailto:julia.lietzmann@milieu.be</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Eva Limburska</dc:creator>
  <cp:lastModifiedBy>Ana Gomez</cp:lastModifiedBy>
  <cp:revision>3</cp:revision>
  <cp:lastPrinted>2013-09-04T15:25:00Z</cp:lastPrinted>
  <dcterms:created xsi:type="dcterms:W3CDTF">2018-10-30T14:32:00Z</dcterms:created>
  <dcterms:modified xsi:type="dcterms:W3CDTF">2018-10-30T14:33:00Z</dcterms:modified>
</cp:coreProperties>
</file>